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D223E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131</w:t>
      </w:r>
      <w:r w:rsidR="00885B3C" w:rsidRPr="006F49A5">
        <w:rPr>
          <w:rFonts w:eastAsia="Times New Roman"/>
          <w:b/>
          <w:lang w:val="ro-RO"/>
        </w:rPr>
        <w:t>/</w:t>
      </w:r>
      <w:r w:rsidR="007E3895">
        <w:rPr>
          <w:rFonts w:eastAsia="Times New Roman"/>
          <w:b/>
          <w:lang w:val="ro-RO"/>
        </w:rPr>
        <w:t>2</w:t>
      </w:r>
      <w:r w:rsidR="00D7751F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D7751F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E02296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adresele</w:t>
      </w:r>
      <w:r w:rsidR="000035ED" w:rsidRPr="006F49A5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înregistrate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D7751F">
        <w:rPr>
          <w:szCs w:val="28"/>
          <w:lang w:val="ro-RO"/>
        </w:rPr>
        <w:t>13</w:t>
      </w:r>
      <w:r>
        <w:rPr>
          <w:szCs w:val="28"/>
          <w:lang w:val="ro-RO"/>
        </w:rPr>
        <w:t>.632</w:t>
      </w:r>
      <w:r w:rsidR="002D0ED5">
        <w:rPr>
          <w:szCs w:val="28"/>
          <w:lang w:val="ro-RO"/>
        </w:rPr>
        <w:t>/2</w:t>
      </w:r>
      <w:r>
        <w:rPr>
          <w:szCs w:val="28"/>
          <w:lang w:val="ro-RO"/>
        </w:rPr>
        <w:t>5</w:t>
      </w:r>
      <w:r w:rsidR="0090728C" w:rsidRPr="006F49A5">
        <w:rPr>
          <w:szCs w:val="28"/>
          <w:lang w:val="ro-RO"/>
        </w:rPr>
        <w:t>.12.2020</w:t>
      </w:r>
      <w:r>
        <w:rPr>
          <w:szCs w:val="28"/>
          <w:lang w:val="ro-RO"/>
        </w:rPr>
        <w:t>, respectiv 13.633/26.12.2020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131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>2</w:t>
      </w:r>
      <w:r w:rsidR="00D7751F">
        <w:rPr>
          <w:szCs w:val="28"/>
          <w:lang w:val="ro-RO"/>
        </w:rPr>
        <w:t>6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7E3895" w:rsidRPr="006F49A5">
        <w:rPr>
          <w:szCs w:val="28"/>
          <w:lang w:val="ro-RO"/>
        </w:rPr>
        <w:t>Se</w:t>
      </w:r>
      <w:r w:rsidR="00D7751F">
        <w:rPr>
          <w:szCs w:val="28"/>
          <w:lang w:val="ro-RO"/>
        </w:rPr>
        <w:t xml:space="preserve"> constată</w:t>
      </w:r>
      <w:r w:rsidR="007E3895" w:rsidRPr="006F49A5">
        <w:rPr>
          <w:szCs w:val="28"/>
          <w:lang w:val="ro-RO"/>
        </w:rPr>
        <w:t xml:space="preserve"> </w:t>
      </w:r>
      <w:r w:rsidR="00D7751F" w:rsidRPr="006F49A5">
        <w:rPr>
          <w:szCs w:val="28"/>
          <w:lang w:val="ro-RO"/>
        </w:rPr>
        <w:t>menținerea depăș</w:t>
      </w:r>
      <w:r w:rsidR="00D7751F">
        <w:rPr>
          <w:szCs w:val="28"/>
          <w:lang w:val="ro-RO"/>
        </w:rPr>
        <w:t>ir</w:t>
      </w:r>
      <w:r w:rsidR="00E02296">
        <w:rPr>
          <w:szCs w:val="28"/>
          <w:lang w:val="ro-RO"/>
        </w:rPr>
        <w:t>ii după 14 zile a limitei de 3</w:t>
      </w:r>
      <w:r w:rsidR="00D7751F" w:rsidRPr="00465871">
        <w:rPr>
          <w:szCs w:val="28"/>
          <w:lang w:val="ro-RO"/>
        </w:rPr>
        <w:t xml:space="preserve">/1.000 locuitori </w:t>
      </w:r>
      <w:r w:rsidR="00D7751F" w:rsidRPr="006F49A5">
        <w:rPr>
          <w:szCs w:val="28"/>
          <w:lang w:val="ro-RO"/>
        </w:rPr>
        <w:t>a ratei de incidenţă cumulată a cazurilor</w:t>
      </w:r>
      <w:r w:rsidR="00D7751F">
        <w:rPr>
          <w:szCs w:val="28"/>
          <w:lang w:val="ro-RO"/>
        </w:rPr>
        <w:t xml:space="preserve"> în comuna</w:t>
      </w:r>
      <w:r w:rsidR="007E3895">
        <w:rPr>
          <w:szCs w:val="28"/>
          <w:lang w:val="ro-RO"/>
        </w:rPr>
        <w:t>:</w:t>
      </w:r>
      <w:r w:rsidR="00B3788D">
        <w:rPr>
          <w:szCs w:val="28"/>
          <w:lang w:val="ro-RO"/>
        </w:rPr>
        <w:t xml:space="preserve"> </w:t>
      </w:r>
      <w:r w:rsidR="00D7751F">
        <w:rPr>
          <w:b/>
          <w:szCs w:val="28"/>
          <w:lang w:val="ro-RO"/>
        </w:rPr>
        <w:t>Crevedia</w:t>
      </w:r>
      <w:r w:rsidR="00B3788D">
        <w:rPr>
          <w:szCs w:val="28"/>
          <w:lang w:val="ro-RO"/>
        </w:rPr>
        <w:t xml:space="preserve"> </w:t>
      </w:r>
      <w:r w:rsidR="00D7751F">
        <w:rPr>
          <w:b/>
          <w:szCs w:val="28"/>
          <w:lang w:val="ro-RO"/>
        </w:rPr>
        <w:t>(4,75</w:t>
      </w:r>
      <w:r w:rsidR="00B3788D">
        <w:rPr>
          <w:b/>
          <w:szCs w:val="28"/>
          <w:lang w:val="ro-RO"/>
        </w:rPr>
        <w:t xml:space="preserve"> cazuri/1000 locuitori</w:t>
      </w:r>
      <w:r w:rsidR="00D7751F">
        <w:rPr>
          <w:b/>
          <w:szCs w:val="28"/>
          <w:lang w:val="ro-RO"/>
        </w:rPr>
        <w:t>)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D7751F"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la art. 1 v</w:t>
      </w:r>
      <w:r w:rsidR="00D7751F"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incidenţă cumulată a cazurilor pe ultimele 14 zile în </w:t>
      </w:r>
      <w:r w:rsidR="001D25F5">
        <w:rPr>
          <w:szCs w:val="28"/>
          <w:lang w:val="ro-RO"/>
        </w:rPr>
        <w:t xml:space="preserve">următoarele unități administrativ-teritoriale: </w:t>
      </w:r>
      <w:r w:rsidR="00D7751F">
        <w:rPr>
          <w:b/>
          <w:szCs w:val="28"/>
          <w:lang w:val="ro-RO"/>
        </w:rPr>
        <w:t>Răzvad</w:t>
      </w:r>
      <w:r w:rsidR="00CC64EE" w:rsidRPr="001D25F5">
        <w:rPr>
          <w:b/>
          <w:szCs w:val="28"/>
          <w:lang w:val="es-ES"/>
        </w:rPr>
        <w:t xml:space="preserve"> </w:t>
      </w:r>
      <w:r w:rsidR="00B3788D" w:rsidRPr="001D25F5">
        <w:rPr>
          <w:b/>
          <w:szCs w:val="28"/>
          <w:lang w:val="es-ES"/>
        </w:rPr>
        <w:t>(</w:t>
      </w:r>
      <w:r w:rsidR="00D7751F">
        <w:rPr>
          <w:b/>
          <w:szCs w:val="28"/>
          <w:lang w:val="es-ES"/>
        </w:rPr>
        <w:t>2,59</w:t>
      </w:r>
      <w:r w:rsidR="00197C4B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, </w:t>
      </w:r>
      <w:r w:rsidR="00D7751F">
        <w:rPr>
          <w:b/>
          <w:szCs w:val="28"/>
          <w:lang w:val="es-ES"/>
        </w:rPr>
        <w:t>Vișinești</w:t>
      </w:r>
      <w:r w:rsidR="007E389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D7751F">
        <w:rPr>
          <w:b/>
          <w:szCs w:val="28"/>
          <w:lang w:val="es-ES"/>
        </w:rPr>
        <w:t>2,29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D7751F">
        <w:rPr>
          <w:b/>
          <w:szCs w:val="28"/>
          <w:lang w:val="es-ES"/>
        </w:rPr>
        <w:t>, Ulmi (1,87</w:t>
      </w:r>
      <w:r w:rsidR="00D7751F" w:rsidRPr="006F49A5">
        <w:rPr>
          <w:b/>
          <w:szCs w:val="28"/>
          <w:lang w:val="es-ES"/>
        </w:rPr>
        <w:t xml:space="preserve"> cazuri/1000 locuitori</w:t>
      </w:r>
      <w:r w:rsidR="00D7751F">
        <w:rPr>
          <w:b/>
          <w:szCs w:val="28"/>
          <w:lang w:val="es-ES"/>
        </w:rPr>
        <w:t>), Moreni (2,48</w:t>
      </w:r>
      <w:r w:rsidR="00D7751F" w:rsidRPr="006F49A5">
        <w:rPr>
          <w:b/>
          <w:szCs w:val="28"/>
          <w:lang w:val="es-ES"/>
        </w:rPr>
        <w:t xml:space="preserve"> cazuri/1000 locuitori</w:t>
      </w:r>
      <w:r w:rsidR="00D7751F">
        <w:rPr>
          <w:b/>
          <w:szCs w:val="28"/>
          <w:lang w:val="es-ES"/>
        </w:rPr>
        <w:t>)</w:t>
      </w:r>
      <w:r w:rsidR="001D25F5">
        <w:rPr>
          <w:b/>
          <w:szCs w:val="28"/>
          <w:lang w:val="es-ES"/>
        </w:rPr>
        <w:t xml:space="preserve"> </w:t>
      </w:r>
      <w:r w:rsidR="00884FEE" w:rsidRPr="00465871">
        <w:rPr>
          <w:szCs w:val="28"/>
          <w:lang w:val="ro-RO"/>
        </w:rPr>
        <w:t>și</w:t>
      </w:r>
      <w:r w:rsidR="00884FEE">
        <w:rPr>
          <w:szCs w:val="28"/>
          <w:lang w:val="ro-RO"/>
        </w:rPr>
        <w:t xml:space="preserve"> </w:t>
      </w:r>
      <w:r w:rsidR="00884FEE" w:rsidRPr="00465871">
        <w:rPr>
          <w:szCs w:val="28"/>
          <w:lang w:val="ro-RO"/>
        </w:rPr>
        <w:t xml:space="preserve">se constată </w:t>
      </w:r>
      <w:r w:rsidR="00884FEE" w:rsidRPr="006F49A5">
        <w:rPr>
          <w:szCs w:val="28"/>
          <w:lang w:val="ro-RO"/>
        </w:rPr>
        <w:t>menținerea depăș</w:t>
      </w:r>
      <w:r w:rsidR="00D7751F">
        <w:rPr>
          <w:szCs w:val="28"/>
          <w:lang w:val="ro-RO"/>
        </w:rPr>
        <w:t xml:space="preserve">irii după 14 zile a limitei </w:t>
      </w:r>
      <w:r w:rsidR="00884FEE">
        <w:rPr>
          <w:szCs w:val="28"/>
          <w:lang w:val="ro-RO"/>
        </w:rPr>
        <w:t>de 1,5</w:t>
      </w:r>
      <w:r w:rsidR="00884FEE" w:rsidRPr="00465871">
        <w:rPr>
          <w:szCs w:val="28"/>
          <w:lang w:val="ro-RO"/>
        </w:rPr>
        <w:t xml:space="preserve">/1.000 locuitori </w:t>
      </w:r>
      <w:r w:rsidR="00884FEE" w:rsidRPr="006F49A5">
        <w:rPr>
          <w:szCs w:val="28"/>
          <w:lang w:val="ro-RO"/>
        </w:rPr>
        <w:t xml:space="preserve">a ratei de incidenţă cumulată a cazurilor în </w:t>
      </w:r>
      <w:r w:rsidR="00D7751F">
        <w:rPr>
          <w:b/>
          <w:szCs w:val="28"/>
          <w:lang w:val="es-ES"/>
        </w:rPr>
        <w:t>comuna Tătărani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D7751F">
        <w:rPr>
          <w:b/>
          <w:szCs w:val="28"/>
          <w:lang w:val="es-ES"/>
        </w:rPr>
        <w:t>2,17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1D25F5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Unitățile administrativ-teritoriale prevăzute la art. 3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t xml:space="preserve">Art.5.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 w:rsidR="00D7751F">
        <w:rPr>
          <w:b/>
          <w:szCs w:val="28"/>
          <w:lang w:val="ro-RO"/>
        </w:rPr>
        <w:t>7</w:t>
      </w:r>
      <w:r w:rsidR="001D25F5">
        <w:rPr>
          <w:b/>
          <w:szCs w:val="28"/>
          <w:lang w:val="ro-RO"/>
        </w:rPr>
        <w:t>.</w:t>
      </w:r>
      <w:r w:rsidRPr="006F49A5">
        <w:rPr>
          <w:b/>
          <w:szCs w:val="28"/>
          <w:lang w:val="ro-RO"/>
        </w:rPr>
        <w:t xml:space="preserve">12.2020, </w:t>
      </w:r>
      <w:r w:rsidRPr="006F49A5">
        <w:rPr>
          <w:szCs w:val="28"/>
          <w:lang w:val="ro-RO"/>
        </w:rPr>
        <w:t>în toate unităţile administrativ</w:t>
      </w:r>
      <w:r w:rsidRPr="006F49A5">
        <w:rPr>
          <w:szCs w:val="28"/>
          <w:lang w:val="es-ES"/>
        </w:rPr>
        <w:t>-teritoriale prev</w:t>
      </w:r>
      <w:r w:rsidRPr="006F49A5">
        <w:rPr>
          <w:szCs w:val="28"/>
          <w:lang w:val="ro-RO"/>
        </w:rPr>
        <w:t>ăzute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D7751F">
        <w:rPr>
          <w:b/>
          <w:szCs w:val="28"/>
          <w:lang w:val="ro-RO"/>
        </w:rPr>
        <w:t>Crevedia, Răzvad, Vișinești, Tătărani, Ulmi, Moreni.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DDC" w:rsidRDefault="00666DDC" w:rsidP="00FA7115">
      <w:pPr>
        <w:spacing w:after="0" w:line="240" w:lineRule="auto"/>
      </w:pPr>
      <w:r>
        <w:separator/>
      </w:r>
    </w:p>
  </w:endnote>
  <w:endnote w:type="continuationSeparator" w:id="0">
    <w:p w:rsidR="00666DDC" w:rsidRDefault="00666DD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E02296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E02296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916958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73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DDC" w:rsidRDefault="00666DDC" w:rsidP="00FA7115">
      <w:pPr>
        <w:spacing w:after="0" w:line="240" w:lineRule="auto"/>
      </w:pPr>
      <w:r>
        <w:separator/>
      </w:r>
    </w:p>
  </w:footnote>
  <w:footnote w:type="continuationSeparator" w:id="0">
    <w:p w:rsidR="00666DDC" w:rsidRDefault="00666DD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DDC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958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23E6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5BF182"/>
  <w15:chartTrackingRefBased/>
  <w15:docId w15:val="{0F46A9AF-6076-C349-9768-3D4B2FC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0DC6-6A02-4970-A4DB-5AF18459B7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499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2020-12-26T16:05:00Z</dcterms:created>
  <dcterms:modified xsi:type="dcterms:W3CDTF">2020-12-26T16:05:00Z</dcterms:modified>
</cp:coreProperties>
</file>