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D05" w:rsidRPr="003865E9" w:rsidRDefault="008E2D05" w:rsidP="008660A0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13</w:t>
      </w:r>
      <w:r w:rsidR="00C444F8">
        <w:rPr>
          <w:rFonts w:eastAsia="Times New Roman"/>
          <w:b/>
          <w:lang w:val="ro-RO"/>
        </w:rPr>
        <w:t>6</w:t>
      </w:r>
      <w:r w:rsidR="00885B3C" w:rsidRPr="006F49A5">
        <w:rPr>
          <w:rFonts w:eastAsia="Times New Roman"/>
          <w:b/>
          <w:lang w:val="ro-RO"/>
        </w:rPr>
        <w:t>/</w:t>
      </w:r>
      <w:r w:rsidR="00C444F8">
        <w:rPr>
          <w:rFonts w:eastAsia="Times New Roman"/>
          <w:b/>
          <w:lang w:val="ro-RO"/>
        </w:rPr>
        <w:t>02</w:t>
      </w:r>
      <w:r w:rsidR="00885B3C" w:rsidRPr="006F49A5">
        <w:rPr>
          <w:rFonts w:eastAsia="Times New Roman"/>
          <w:b/>
          <w:lang w:val="ro-RO"/>
        </w:rPr>
        <w:t>.</w:t>
      </w:r>
      <w:r w:rsidR="003865E9">
        <w:rPr>
          <w:rFonts w:eastAsia="Times New Roman"/>
          <w:b/>
          <w:lang w:val="ro-RO"/>
        </w:rPr>
        <w:t>01.2021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3865E9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3865E9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CB5172" w:rsidRPr="006F49A5">
        <w:rPr>
          <w:szCs w:val="28"/>
          <w:lang w:val="ro-RO"/>
        </w:rPr>
        <w:t>1065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CB5172" w:rsidRPr="006F49A5">
        <w:rPr>
          <w:szCs w:val="28"/>
          <w:lang w:val="ro-RO"/>
        </w:rPr>
        <w:t>1</w:t>
      </w:r>
      <w:r w:rsidR="00273298" w:rsidRPr="006F49A5">
        <w:rPr>
          <w:szCs w:val="28"/>
          <w:lang w:val="ro-RO"/>
        </w:rPr>
        <w:t>.</w:t>
      </w:r>
      <w:r w:rsidR="00CB5172" w:rsidRPr="006F49A5">
        <w:rPr>
          <w:szCs w:val="28"/>
          <w:lang w:val="ro-RO"/>
        </w:rPr>
        <w:t>12</w:t>
      </w:r>
      <w:r w:rsidR="00273298" w:rsidRPr="006F49A5">
        <w:rPr>
          <w:szCs w:val="28"/>
          <w:lang w:val="ro-RO"/>
        </w:rPr>
        <w:t>.</w:t>
      </w:r>
      <w:r w:rsidR="00C273D7" w:rsidRPr="006F49A5">
        <w:rPr>
          <w:szCs w:val="28"/>
          <w:lang w:val="ro-RO"/>
        </w:rPr>
        <w:t xml:space="preserve">2020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14 dec</w:t>
      </w:r>
      <w:r w:rsidR="00CC3C73" w:rsidRPr="006F49A5">
        <w:rPr>
          <w:szCs w:val="28"/>
          <w:lang w:val="ro-RO"/>
        </w:rPr>
        <w:t xml:space="preserve">embrie </w:t>
      </w:r>
      <w:r w:rsidR="005D7EF9" w:rsidRPr="006F49A5">
        <w:rPr>
          <w:szCs w:val="28"/>
          <w:lang w:val="ro-RO"/>
        </w:rPr>
        <w:t>2020</w:t>
      </w:r>
      <w:r w:rsidR="00194967" w:rsidRPr="006F49A5">
        <w:rPr>
          <w:szCs w:val="28"/>
          <w:lang w:val="ro-RO"/>
        </w:rPr>
        <w:t>, precum şi</w:t>
      </w:r>
      <w:r w:rsidR="003865E9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FF4D24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3865E9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3865E9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C444F8">
        <w:rPr>
          <w:szCs w:val="28"/>
          <w:lang w:val="ro-RO"/>
        </w:rPr>
        <w:t>2</w:t>
      </w:r>
      <w:r w:rsidR="00240623">
        <w:rPr>
          <w:szCs w:val="28"/>
          <w:lang w:val="ro-RO"/>
        </w:rPr>
        <w:t>/</w:t>
      </w:r>
      <w:r w:rsidR="00C444F8">
        <w:rPr>
          <w:szCs w:val="28"/>
          <w:lang w:val="ro-RO"/>
        </w:rPr>
        <w:t>02</w:t>
      </w:r>
      <w:r w:rsidR="0090728C" w:rsidRPr="006F49A5">
        <w:rPr>
          <w:szCs w:val="28"/>
          <w:lang w:val="ro-RO"/>
        </w:rPr>
        <w:t>.</w:t>
      </w:r>
      <w:r w:rsidR="003865E9">
        <w:rPr>
          <w:szCs w:val="28"/>
          <w:lang w:val="ro-RO"/>
        </w:rPr>
        <w:t>01.2021</w:t>
      </w:r>
      <w:r w:rsidR="00E02296">
        <w:rPr>
          <w:szCs w:val="28"/>
          <w:lang w:val="ro-RO"/>
        </w:rPr>
        <w:t xml:space="preserve">,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D7751F">
        <w:rPr>
          <w:szCs w:val="28"/>
          <w:lang w:val="ro-RO"/>
        </w:rPr>
        <w:t>13</w:t>
      </w:r>
      <w:r w:rsidR="00C444F8">
        <w:rPr>
          <w:szCs w:val="28"/>
          <w:lang w:val="ro-RO"/>
        </w:rPr>
        <w:t>6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C444F8">
        <w:rPr>
          <w:szCs w:val="28"/>
          <w:lang w:val="ro-RO"/>
        </w:rPr>
        <w:t>2</w:t>
      </w:r>
      <w:r w:rsidR="003865E9">
        <w:rPr>
          <w:szCs w:val="28"/>
          <w:lang w:val="ro-RO"/>
        </w:rPr>
        <w:t xml:space="preserve"> ianuarie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3865E9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BB401C" w:rsidRPr="00CA36B1" w:rsidRDefault="003865E9" w:rsidP="00BB401C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es-ES"/>
        </w:rPr>
        <w:t>Art.1</w:t>
      </w:r>
      <w:r w:rsidR="00BB401C" w:rsidRPr="006F49A5">
        <w:rPr>
          <w:b/>
          <w:szCs w:val="28"/>
          <w:lang w:val="es-ES"/>
        </w:rPr>
        <w:t xml:space="preserve">. </w:t>
      </w:r>
      <w:r w:rsidR="00BB401C" w:rsidRPr="006F49A5">
        <w:rPr>
          <w:szCs w:val="28"/>
          <w:lang w:val="ro-RO"/>
        </w:rPr>
        <w:t>Se constată depăşirea limitei de 1,5</w:t>
      </w:r>
      <w:r w:rsidR="00BB401C" w:rsidRPr="006F49A5">
        <w:rPr>
          <w:szCs w:val="28"/>
          <w:lang w:val="es-ES"/>
        </w:rPr>
        <w:t xml:space="preserve">/1.000 locuitori </w:t>
      </w:r>
      <w:r w:rsidR="00BB401C" w:rsidRPr="006F49A5">
        <w:rPr>
          <w:szCs w:val="28"/>
          <w:lang w:val="ro-RO"/>
        </w:rPr>
        <w:t>a ratei de incidenţă cumulată a cazurilor pe ultimele 14 zile în</w:t>
      </w:r>
      <w:r w:rsidR="00BB401C">
        <w:rPr>
          <w:szCs w:val="28"/>
          <w:lang w:val="ro-RO"/>
        </w:rPr>
        <w:t xml:space="preserve"> </w:t>
      </w:r>
      <w:r w:rsidR="00C444F8" w:rsidRPr="00C444F8">
        <w:rPr>
          <w:b/>
          <w:szCs w:val="28"/>
          <w:lang w:val="ro-RO"/>
        </w:rPr>
        <w:t>Municipiul Târgoviște</w:t>
      </w:r>
      <w:r>
        <w:rPr>
          <w:b/>
          <w:szCs w:val="28"/>
          <w:lang w:val="ro-RO"/>
        </w:rPr>
        <w:t xml:space="preserve"> </w:t>
      </w:r>
      <w:r w:rsidR="00BB401C">
        <w:rPr>
          <w:b/>
          <w:szCs w:val="28"/>
          <w:lang w:val="ro-RO"/>
        </w:rPr>
        <w:t>(</w:t>
      </w:r>
      <w:r w:rsidR="00C444F8">
        <w:rPr>
          <w:b/>
          <w:szCs w:val="28"/>
          <w:lang w:val="ro-RO"/>
        </w:rPr>
        <w:t>2,44</w:t>
      </w:r>
      <w:r w:rsidR="00BB401C">
        <w:rPr>
          <w:b/>
          <w:szCs w:val="28"/>
          <w:lang w:val="ro-RO"/>
        </w:rPr>
        <w:t xml:space="preserve"> cazuri/1000 locuitori)</w:t>
      </w:r>
      <w:r>
        <w:rPr>
          <w:b/>
          <w:szCs w:val="28"/>
          <w:lang w:val="ro-RO"/>
        </w:rPr>
        <w:t xml:space="preserve"> </w:t>
      </w:r>
      <w:r w:rsidR="00EB62B4" w:rsidRPr="00465871">
        <w:rPr>
          <w:szCs w:val="28"/>
          <w:lang w:val="ro-RO"/>
        </w:rPr>
        <w:t>și</w:t>
      </w:r>
      <w:r w:rsidR="00EB62B4">
        <w:rPr>
          <w:szCs w:val="28"/>
          <w:lang w:val="ro-RO"/>
        </w:rPr>
        <w:t xml:space="preserve"> </w:t>
      </w:r>
      <w:r w:rsidR="00EB62B4" w:rsidRPr="00465871">
        <w:rPr>
          <w:szCs w:val="28"/>
          <w:lang w:val="ro-RO"/>
        </w:rPr>
        <w:t xml:space="preserve">se constată </w:t>
      </w:r>
      <w:r w:rsidR="00EB62B4" w:rsidRPr="006F49A5">
        <w:rPr>
          <w:szCs w:val="28"/>
          <w:lang w:val="ro-RO"/>
        </w:rPr>
        <w:t>menținerea depăș</w:t>
      </w:r>
      <w:r w:rsidR="00EB62B4">
        <w:rPr>
          <w:szCs w:val="28"/>
          <w:lang w:val="ro-RO"/>
        </w:rPr>
        <w:t>irii după 14 zile a limitei de 1,5</w:t>
      </w:r>
      <w:r w:rsidR="00EB62B4" w:rsidRPr="00465871">
        <w:rPr>
          <w:szCs w:val="28"/>
          <w:lang w:val="ro-RO"/>
        </w:rPr>
        <w:t xml:space="preserve">/1.000 locuitori </w:t>
      </w:r>
      <w:r w:rsidR="00EB62B4" w:rsidRPr="006F49A5">
        <w:rPr>
          <w:szCs w:val="28"/>
          <w:lang w:val="ro-RO"/>
        </w:rPr>
        <w:t xml:space="preserve">a ratei de incidenţă cumulată a cazurilor în </w:t>
      </w:r>
      <w:r w:rsidR="00EB62B4">
        <w:rPr>
          <w:szCs w:val="28"/>
          <w:lang w:val="ro-RO"/>
        </w:rPr>
        <w:t xml:space="preserve">comuna </w:t>
      </w:r>
      <w:r w:rsidR="00EB62B4" w:rsidRPr="00EB62B4">
        <w:rPr>
          <w:b/>
          <w:szCs w:val="28"/>
          <w:lang w:val="ro-RO"/>
        </w:rPr>
        <w:t>Mătăsaru</w:t>
      </w:r>
      <w:r w:rsidRPr="00EB62B4">
        <w:rPr>
          <w:b/>
          <w:szCs w:val="28"/>
          <w:lang w:val="ro-RO"/>
        </w:rPr>
        <w:t xml:space="preserve"> </w:t>
      </w:r>
      <w:r w:rsidR="00EB62B4">
        <w:rPr>
          <w:b/>
          <w:szCs w:val="28"/>
          <w:lang w:val="ro-RO"/>
        </w:rPr>
        <w:t>(2,18</w:t>
      </w:r>
      <w:r>
        <w:rPr>
          <w:b/>
          <w:szCs w:val="28"/>
          <w:lang w:val="ro-RO"/>
        </w:rPr>
        <w:t xml:space="preserve"> cazuri/1000 locuitori)</w:t>
      </w:r>
      <w:r w:rsidR="0068006D">
        <w:rPr>
          <w:b/>
          <w:szCs w:val="28"/>
          <w:lang w:val="ro-RO"/>
        </w:rPr>
        <w:t>;</w:t>
      </w:r>
    </w:p>
    <w:p w:rsidR="00BB401C" w:rsidRDefault="003865E9" w:rsidP="00BB40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Art.2</w:t>
      </w:r>
      <w:r w:rsidR="00BB401C" w:rsidRPr="006F49A5">
        <w:rPr>
          <w:b/>
          <w:szCs w:val="28"/>
          <w:lang w:val="es-ES"/>
        </w:rPr>
        <w:t>.</w:t>
      </w:r>
      <w:r>
        <w:rPr>
          <w:b/>
          <w:szCs w:val="28"/>
          <w:lang w:val="es-ES"/>
        </w:rPr>
        <w:t xml:space="preserve"> </w:t>
      </w:r>
      <w:r w:rsidR="00BB401C" w:rsidRPr="006F49A5">
        <w:rPr>
          <w:b/>
          <w:szCs w:val="28"/>
          <w:lang w:val="es-ES"/>
        </w:rPr>
        <w:t>Unit</w:t>
      </w:r>
      <w:r>
        <w:rPr>
          <w:b/>
          <w:szCs w:val="28"/>
          <w:lang w:val="es-ES"/>
        </w:rPr>
        <w:t>ățile</w:t>
      </w:r>
      <w:r w:rsidR="00BB401C" w:rsidRPr="006F49A5">
        <w:rPr>
          <w:b/>
          <w:szCs w:val="28"/>
          <w:lang w:val="es-ES"/>
        </w:rPr>
        <w:t xml:space="preserve"> administrativ-teritorial</w:t>
      </w:r>
      <w:r>
        <w:rPr>
          <w:b/>
          <w:szCs w:val="28"/>
          <w:lang w:val="es-ES"/>
        </w:rPr>
        <w:t>e</w:t>
      </w:r>
      <w:r w:rsidR="00BB401C" w:rsidRPr="006F49A5">
        <w:rPr>
          <w:b/>
          <w:szCs w:val="28"/>
          <w:lang w:val="es-ES"/>
        </w:rPr>
        <w:t xml:space="preserve"> prevăzut</w:t>
      </w:r>
      <w:r>
        <w:rPr>
          <w:b/>
          <w:szCs w:val="28"/>
          <w:lang w:val="es-ES"/>
        </w:rPr>
        <w:t>e</w:t>
      </w:r>
      <w:r w:rsidR="00EB62B4">
        <w:rPr>
          <w:b/>
          <w:szCs w:val="28"/>
          <w:lang w:val="es-ES"/>
        </w:rPr>
        <w:t xml:space="preserve"> la art. 1</w:t>
      </w:r>
      <w:r w:rsidR="00BB401C" w:rsidRPr="006F49A5">
        <w:rPr>
          <w:b/>
          <w:szCs w:val="28"/>
          <w:lang w:val="es-ES"/>
        </w:rPr>
        <w:t xml:space="preserve"> v</w:t>
      </w:r>
      <w:r>
        <w:rPr>
          <w:b/>
          <w:szCs w:val="28"/>
          <w:lang w:val="es-ES"/>
        </w:rPr>
        <w:t>or</w:t>
      </w:r>
      <w:r w:rsidR="00BB401C" w:rsidRPr="006F49A5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1065/11.12.2020</w:t>
      </w:r>
      <w:r w:rsidR="00BB401C">
        <w:rPr>
          <w:b/>
          <w:szCs w:val="28"/>
          <w:lang w:val="es-ES"/>
        </w:rPr>
        <w:t>;</w:t>
      </w:r>
    </w:p>
    <w:p w:rsidR="00AB607A" w:rsidRPr="006F49A5" w:rsidRDefault="003865E9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Art.3</w:t>
      </w:r>
      <w:r w:rsidR="00AB607A" w:rsidRPr="006F49A5">
        <w:rPr>
          <w:b/>
          <w:szCs w:val="28"/>
          <w:lang w:val="ro-RO"/>
        </w:rPr>
        <w:t>.</w:t>
      </w:r>
      <w:r w:rsidR="00EB62B4">
        <w:rPr>
          <w:b/>
          <w:szCs w:val="28"/>
          <w:lang w:val="ro-RO"/>
        </w:rPr>
        <w:t xml:space="preserve"> </w:t>
      </w:r>
      <w:r w:rsidR="00AB607A" w:rsidRPr="006F49A5">
        <w:rPr>
          <w:b/>
          <w:szCs w:val="28"/>
          <w:lang w:val="ro-RO"/>
        </w:rPr>
        <w:t xml:space="preserve"> Măsurile specifice se aplică pentru o perioadă de 14 zile, începând cu data de </w:t>
      </w:r>
      <w:r w:rsidR="00EB62B4">
        <w:rPr>
          <w:b/>
          <w:szCs w:val="28"/>
          <w:lang w:val="ro-RO"/>
        </w:rPr>
        <w:t>03</w:t>
      </w:r>
      <w:r>
        <w:rPr>
          <w:b/>
          <w:szCs w:val="28"/>
          <w:lang w:val="ro-RO"/>
        </w:rPr>
        <w:t>.01.2021</w:t>
      </w:r>
      <w:r w:rsidR="00AB607A" w:rsidRPr="006F49A5">
        <w:rPr>
          <w:b/>
          <w:szCs w:val="28"/>
          <w:lang w:val="ro-RO"/>
        </w:rPr>
        <w:t xml:space="preserve">, </w:t>
      </w:r>
      <w:r w:rsidR="00AB607A" w:rsidRPr="006F49A5">
        <w:rPr>
          <w:szCs w:val="28"/>
          <w:lang w:val="ro-RO"/>
        </w:rPr>
        <w:t xml:space="preserve">în </w:t>
      </w:r>
      <w:r w:rsidR="00E3381C">
        <w:rPr>
          <w:szCs w:val="28"/>
          <w:lang w:val="ro-RO"/>
        </w:rPr>
        <w:t>unit</w:t>
      </w:r>
      <w:r w:rsidR="00BB401C">
        <w:rPr>
          <w:szCs w:val="28"/>
          <w:lang w:val="ro-RO"/>
        </w:rPr>
        <w:t>ățile</w:t>
      </w:r>
      <w:r w:rsidR="00AB607A" w:rsidRPr="006F49A5">
        <w:rPr>
          <w:szCs w:val="28"/>
          <w:lang w:val="ro-RO"/>
        </w:rPr>
        <w:t xml:space="preserve"> administrativ</w:t>
      </w:r>
      <w:r w:rsidR="00BB401C">
        <w:rPr>
          <w:szCs w:val="28"/>
          <w:lang w:val="es-ES"/>
        </w:rPr>
        <w:t>-teritoriale</w:t>
      </w:r>
      <w:r w:rsidR="00AB607A" w:rsidRPr="006F49A5">
        <w:rPr>
          <w:szCs w:val="28"/>
          <w:lang w:val="es-ES"/>
        </w:rPr>
        <w:t xml:space="preserve"> prev</w:t>
      </w:r>
      <w:r w:rsidR="00BB401C">
        <w:rPr>
          <w:szCs w:val="28"/>
          <w:lang w:val="ro-RO"/>
        </w:rPr>
        <w:t>ăzute</w:t>
      </w:r>
      <w:r w:rsidR="00AB607A" w:rsidRPr="006F49A5">
        <w:rPr>
          <w:szCs w:val="28"/>
          <w:lang w:val="ro-RO"/>
        </w:rPr>
        <w:t xml:space="preserve"> la art. 1</w:t>
      </w:r>
      <w:r w:rsidR="00BB401C">
        <w:rPr>
          <w:szCs w:val="28"/>
          <w:lang w:val="ro-RO"/>
        </w:rPr>
        <w:t>;</w:t>
      </w:r>
    </w:p>
    <w:p w:rsidR="00AB607A" w:rsidRPr="006F49A5" w:rsidRDefault="00AB607A" w:rsidP="00AB607A">
      <w:pPr>
        <w:jc w:val="both"/>
        <w:rPr>
          <w:szCs w:val="28"/>
          <w:lang w:val="ro-RO"/>
        </w:rPr>
      </w:pPr>
      <w:r w:rsidRPr="006F49A5">
        <w:rPr>
          <w:b/>
          <w:szCs w:val="28"/>
          <w:lang w:val="es-ES"/>
        </w:rPr>
        <w:t xml:space="preserve">          A</w:t>
      </w:r>
      <w:r w:rsidR="003865E9">
        <w:rPr>
          <w:rFonts w:eastAsia="Times New Roman"/>
          <w:b/>
          <w:lang w:val="ro-RO"/>
        </w:rPr>
        <w:t>rt.4</w:t>
      </w:r>
      <w:r w:rsidRPr="006F49A5">
        <w:rPr>
          <w:rFonts w:eastAsia="Times New Roman"/>
          <w:b/>
          <w:lang w:val="ro-RO"/>
        </w:rPr>
        <w:t>.</w:t>
      </w:r>
      <w:r w:rsidR="00EB62B4">
        <w:rPr>
          <w:rFonts w:eastAsia="Times New Roman"/>
          <w:b/>
          <w:lang w:val="ro-RO"/>
        </w:rPr>
        <w:t xml:space="preserve"> </w:t>
      </w:r>
      <w:r w:rsidR="003865E9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C444F8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68006D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 xml:space="preserve">şi se transmite Departamentului pentru Situaţii de Urgenţă, Inspectoratului General pentru </w:t>
      </w:r>
      <w:r w:rsidRPr="006F49A5">
        <w:rPr>
          <w:rFonts w:eastAsia="Times New Roman"/>
          <w:szCs w:val="28"/>
          <w:lang w:val="ro-RO"/>
        </w:rPr>
        <w:lastRenderedPageBreak/>
        <w:t>Situaţii de Urgenţă, membrilor Comitetului Judeţean pentru Situaţii de Urgenţă</w:t>
      </w:r>
      <w:r w:rsidR="0068006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68006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68006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Agenției Județene pentru Ocuparea Forței de Muncă Dâmbovița precum şi primarilor, în calitate de preşedinţi ai Comitetelor Locale pentru Situaţii de Urgenţă din următoarele </w:t>
      </w:r>
      <w:proofErr w:type="spellStart"/>
      <w:r w:rsidRPr="006F49A5">
        <w:rPr>
          <w:rFonts w:eastAsia="Times New Roman"/>
          <w:szCs w:val="28"/>
          <w:lang w:val="ro-RO"/>
        </w:rPr>
        <w:t>unităţi</w:t>
      </w:r>
      <w:proofErr w:type="spellEnd"/>
      <w:r w:rsidRPr="006F49A5">
        <w:rPr>
          <w:rFonts w:eastAsia="Times New Roman"/>
          <w:szCs w:val="28"/>
          <w:lang w:val="ro-RO"/>
        </w:rPr>
        <w:t xml:space="preserve"> administrativ-teritoriale:</w:t>
      </w:r>
      <w:r w:rsidR="0068006D">
        <w:rPr>
          <w:rFonts w:eastAsia="Times New Roman"/>
          <w:szCs w:val="28"/>
          <w:lang w:val="ro-RO"/>
        </w:rPr>
        <w:t xml:space="preserve"> </w:t>
      </w:r>
      <w:r w:rsidR="00EB62B4">
        <w:rPr>
          <w:b/>
          <w:szCs w:val="28"/>
          <w:lang w:val="ro-RO"/>
        </w:rPr>
        <w:t>Târgoviște, Mătăsaru</w:t>
      </w:r>
      <w:r w:rsidR="0068006D">
        <w:rPr>
          <w:b/>
          <w:szCs w:val="28"/>
          <w:lang w:val="ro-RO"/>
        </w:rPr>
        <w:t>.</w:t>
      </w:r>
    </w:p>
    <w:p w:rsidR="009743F3" w:rsidRPr="00197C4B" w:rsidRDefault="009743F3" w:rsidP="009743F3">
      <w:pPr>
        <w:jc w:val="both"/>
        <w:rPr>
          <w:lang w:val="ro-RO"/>
        </w:rPr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5CC5" w:rsidRDefault="009C5CC5" w:rsidP="00FA7115">
      <w:pPr>
        <w:spacing w:after="0" w:line="240" w:lineRule="auto"/>
      </w:pPr>
      <w:r>
        <w:separator/>
      </w:r>
    </w:p>
  </w:endnote>
  <w:endnote w:type="continuationSeparator" w:id="0">
    <w:p w:rsidR="009C5CC5" w:rsidRDefault="009C5CC5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520B18" w:rsidRPr="00820E2A">
      <w:rPr>
        <w:sz w:val="14"/>
        <w:szCs w:val="14"/>
      </w:rPr>
      <w:fldChar w:fldCharType="separate"/>
    </w:r>
    <w:r w:rsidR="00EB62B4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520B18" w:rsidRPr="00820E2A">
      <w:rPr>
        <w:sz w:val="14"/>
        <w:szCs w:val="14"/>
      </w:rPr>
      <w:fldChar w:fldCharType="separate"/>
    </w:r>
    <w:r w:rsidR="00EB62B4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270248">
    <w:pPr>
      <w:pStyle w:val="Subsol"/>
    </w:pPr>
    <w:r w:rsidRPr="00520B1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AA7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520B18" w:rsidRPr="00472082">
      <w:rPr>
        <w:b/>
      </w:rPr>
      <w:fldChar w:fldCharType="begin"/>
    </w:r>
    <w:r w:rsidRPr="00472082">
      <w:rPr>
        <w:b/>
      </w:rPr>
      <w:instrText>PAGE</w:instrText>
    </w:r>
    <w:r w:rsidR="00520B18" w:rsidRPr="00472082">
      <w:rPr>
        <w:b/>
      </w:rPr>
      <w:fldChar w:fldCharType="separate"/>
    </w:r>
    <w:r>
      <w:rPr>
        <w:b/>
        <w:noProof/>
      </w:rPr>
      <w:t>2</w:t>
    </w:r>
    <w:r w:rsidR="00520B18" w:rsidRPr="00472082">
      <w:rPr>
        <w:b/>
      </w:rPr>
      <w:fldChar w:fldCharType="end"/>
    </w:r>
    <w:r w:rsidRPr="00472082">
      <w:t xml:space="preserve"> din </w:t>
    </w:r>
    <w:r w:rsidR="00520B18" w:rsidRPr="00472082">
      <w:rPr>
        <w:b/>
      </w:rPr>
      <w:fldChar w:fldCharType="begin"/>
    </w:r>
    <w:r w:rsidRPr="00472082">
      <w:rPr>
        <w:b/>
      </w:rPr>
      <w:instrText>NUMPAGES</w:instrText>
    </w:r>
    <w:r w:rsidR="00520B18" w:rsidRPr="00472082">
      <w:rPr>
        <w:b/>
      </w:rPr>
      <w:fldChar w:fldCharType="separate"/>
    </w:r>
    <w:r w:rsidR="00912C1B">
      <w:rPr>
        <w:b/>
        <w:noProof/>
      </w:rPr>
      <w:t>2</w:t>
    </w:r>
    <w:r w:rsidR="00520B18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5CC5" w:rsidRDefault="009C5CC5" w:rsidP="00FA7115">
      <w:pPr>
        <w:spacing w:after="0" w:line="240" w:lineRule="auto"/>
      </w:pPr>
      <w:r>
        <w:separator/>
      </w:r>
    </w:p>
  </w:footnote>
  <w:footnote w:type="continuationSeparator" w:id="0">
    <w:p w:rsidR="009C5CC5" w:rsidRDefault="009C5CC5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41690"/>
    <w:rsid w:val="00141FD3"/>
    <w:rsid w:val="00144523"/>
    <w:rsid w:val="00147F00"/>
    <w:rsid w:val="001532F5"/>
    <w:rsid w:val="00153EDA"/>
    <w:rsid w:val="001568B7"/>
    <w:rsid w:val="00164114"/>
    <w:rsid w:val="00164C3B"/>
    <w:rsid w:val="00164FF9"/>
    <w:rsid w:val="00174A5B"/>
    <w:rsid w:val="001829C4"/>
    <w:rsid w:val="001831FA"/>
    <w:rsid w:val="0018647A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25F5"/>
    <w:rsid w:val="001D3300"/>
    <w:rsid w:val="001D754D"/>
    <w:rsid w:val="001E1EE5"/>
    <w:rsid w:val="001E5DDB"/>
    <w:rsid w:val="001E6543"/>
    <w:rsid w:val="001F0860"/>
    <w:rsid w:val="001F40A7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51F2"/>
    <w:rsid w:val="00255BA2"/>
    <w:rsid w:val="00256CF6"/>
    <w:rsid w:val="00264226"/>
    <w:rsid w:val="00270248"/>
    <w:rsid w:val="00270BC3"/>
    <w:rsid w:val="00273298"/>
    <w:rsid w:val="00273D77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B8F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65871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94B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4C2"/>
    <w:rsid w:val="004F099F"/>
    <w:rsid w:val="004F129B"/>
    <w:rsid w:val="004F2689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04E0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6DDC"/>
    <w:rsid w:val="00666F1B"/>
    <w:rsid w:val="0066744C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9267A"/>
    <w:rsid w:val="006941F9"/>
    <w:rsid w:val="006950E7"/>
    <w:rsid w:val="00697F92"/>
    <w:rsid w:val="006A15F7"/>
    <w:rsid w:val="006A259B"/>
    <w:rsid w:val="006A3166"/>
    <w:rsid w:val="006A391D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77F8"/>
    <w:rsid w:val="006E109A"/>
    <w:rsid w:val="006E17A5"/>
    <w:rsid w:val="006E213E"/>
    <w:rsid w:val="006E5206"/>
    <w:rsid w:val="006E567B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479F"/>
    <w:rsid w:val="00764D79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E3895"/>
    <w:rsid w:val="007F2CC7"/>
    <w:rsid w:val="007F310D"/>
    <w:rsid w:val="007F7C2C"/>
    <w:rsid w:val="00801F83"/>
    <w:rsid w:val="008036BF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5061D"/>
    <w:rsid w:val="00856B19"/>
    <w:rsid w:val="008609DC"/>
    <w:rsid w:val="00863713"/>
    <w:rsid w:val="008660A0"/>
    <w:rsid w:val="00866BD0"/>
    <w:rsid w:val="00870F0A"/>
    <w:rsid w:val="008711A4"/>
    <w:rsid w:val="00871504"/>
    <w:rsid w:val="00872529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4D61"/>
    <w:rsid w:val="008E2747"/>
    <w:rsid w:val="008E2D05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D76"/>
    <w:rsid w:val="009F1F94"/>
    <w:rsid w:val="009F29C7"/>
    <w:rsid w:val="009F602B"/>
    <w:rsid w:val="00A005F9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4072"/>
    <w:rsid w:val="00A775ED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632B"/>
    <w:rsid w:val="00AF02A3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24B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0652"/>
    <w:rsid w:val="00BF0B1E"/>
    <w:rsid w:val="00BF5302"/>
    <w:rsid w:val="00BF7A64"/>
    <w:rsid w:val="00C00079"/>
    <w:rsid w:val="00C0084E"/>
    <w:rsid w:val="00C02031"/>
    <w:rsid w:val="00C104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5709"/>
    <w:rsid w:val="00C61001"/>
    <w:rsid w:val="00C645A0"/>
    <w:rsid w:val="00C7001D"/>
    <w:rsid w:val="00C7012E"/>
    <w:rsid w:val="00C76EED"/>
    <w:rsid w:val="00C8290A"/>
    <w:rsid w:val="00C83080"/>
    <w:rsid w:val="00C86484"/>
    <w:rsid w:val="00C86BF9"/>
    <w:rsid w:val="00C94DE5"/>
    <w:rsid w:val="00C958D4"/>
    <w:rsid w:val="00CA36B1"/>
    <w:rsid w:val="00CA7D0E"/>
    <w:rsid w:val="00CB0876"/>
    <w:rsid w:val="00CB0C7C"/>
    <w:rsid w:val="00CB1E0B"/>
    <w:rsid w:val="00CB2C26"/>
    <w:rsid w:val="00CB5172"/>
    <w:rsid w:val="00CC1EAB"/>
    <w:rsid w:val="00CC3C73"/>
    <w:rsid w:val="00CC4FBF"/>
    <w:rsid w:val="00CC64EE"/>
    <w:rsid w:val="00CC6701"/>
    <w:rsid w:val="00CD1216"/>
    <w:rsid w:val="00CD4C93"/>
    <w:rsid w:val="00CE19E8"/>
    <w:rsid w:val="00CE2586"/>
    <w:rsid w:val="00CE5778"/>
    <w:rsid w:val="00CE5D5C"/>
    <w:rsid w:val="00CE5F48"/>
    <w:rsid w:val="00CE63C2"/>
    <w:rsid w:val="00CF590D"/>
    <w:rsid w:val="00CF7BB1"/>
    <w:rsid w:val="00D002DB"/>
    <w:rsid w:val="00D010E5"/>
    <w:rsid w:val="00D03939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2C9"/>
    <w:rsid w:val="00D84E20"/>
    <w:rsid w:val="00D953EB"/>
    <w:rsid w:val="00D95DA5"/>
    <w:rsid w:val="00D97F65"/>
    <w:rsid w:val="00DA0833"/>
    <w:rsid w:val="00DA1151"/>
    <w:rsid w:val="00DA250B"/>
    <w:rsid w:val="00DA5731"/>
    <w:rsid w:val="00DA7CEE"/>
    <w:rsid w:val="00DB2187"/>
    <w:rsid w:val="00DB3CC3"/>
    <w:rsid w:val="00DB4A28"/>
    <w:rsid w:val="00DC15B9"/>
    <w:rsid w:val="00DC22B8"/>
    <w:rsid w:val="00DC31E5"/>
    <w:rsid w:val="00DC3C68"/>
    <w:rsid w:val="00DC6D53"/>
    <w:rsid w:val="00DE2AB1"/>
    <w:rsid w:val="00DF0494"/>
    <w:rsid w:val="00DF0967"/>
    <w:rsid w:val="00DF5EA8"/>
    <w:rsid w:val="00DF6236"/>
    <w:rsid w:val="00E01262"/>
    <w:rsid w:val="00E02296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566E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62B4"/>
    <w:rsid w:val="00EB74E5"/>
    <w:rsid w:val="00EC0A14"/>
    <w:rsid w:val="00EC2514"/>
    <w:rsid w:val="00EC3E67"/>
    <w:rsid w:val="00EC4089"/>
    <w:rsid w:val="00EC7EE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C5557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3ABFE31"/>
  <w15:chartTrackingRefBased/>
  <w15:docId w15:val="{33B733F0-F2BF-5347-8D6C-5251F417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2020-11-11T14:27:00Z</cp:lastPrinted>
  <dcterms:created xsi:type="dcterms:W3CDTF">2021-01-02T15:34:00Z</dcterms:created>
  <dcterms:modified xsi:type="dcterms:W3CDTF">2021-01-02T15:34:00Z</dcterms:modified>
</cp:coreProperties>
</file>