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A36" w:rsidRPr="00025A36" w:rsidRDefault="00025A36" w:rsidP="009124F5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E223C2">
        <w:rPr>
          <w:rFonts w:eastAsia="Times New Roman"/>
          <w:b/>
          <w:lang w:val="ro-RO"/>
        </w:rPr>
        <w:t>4</w:t>
      </w:r>
      <w:r w:rsidR="00885B3C" w:rsidRPr="006F49A5">
        <w:rPr>
          <w:rFonts w:eastAsia="Times New Roman"/>
          <w:b/>
          <w:lang w:val="ro-RO"/>
        </w:rPr>
        <w:t>/</w:t>
      </w:r>
      <w:r w:rsidR="00E223C2">
        <w:rPr>
          <w:rFonts w:eastAsia="Times New Roman"/>
          <w:b/>
          <w:lang w:val="ro-RO"/>
        </w:rPr>
        <w:t>11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E223C2" w:rsidRDefault="00E223C2" w:rsidP="004E1D3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pentru completarea Hotărârii CJSU Dâmbovița nr. 1/08.01.2021 </w:t>
      </w:r>
    </w:p>
    <w:p w:rsidR="004E1D3E" w:rsidRDefault="00E737C8" w:rsidP="004E1D3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4E1D3E">
        <w:rPr>
          <w:b/>
          <w:szCs w:val="28"/>
          <w:lang w:val="ro-RO"/>
        </w:rPr>
        <w:t xml:space="preserve">schimbarea temporară a destinației spațiilor în vederea înființării, funcționării și organizării </w:t>
      </w:r>
      <w:r w:rsidR="004E1D3E" w:rsidRPr="007C48B7">
        <w:rPr>
          <w:b/>
          <w:szCs w:val="28"/>
          <w:lang w:val="ro-RO"/>
        </w:rPr>
        <w:t>Centrelor de Vaccinare împotriva COVID-19</w:t>
      </w:r>
    </w:p>
    <w:p w:rsidR="00F14E7D" w:rsidRDefault="004E1D3E" w:rsidP="004E1D3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b/>
          <w:szCs w:val="28"/>
          <w:lang w:val="ro-RO"/>
        </w:rPr>
      </w:pPr>
      <w:r w:rsidRPr="007C48B7">
        <w:rPr>
          <w:b/>
          <w:szCs w:val="28"/>
          <w:lang w:val="ro-RO"/>
        </w:rPr>
        <w:t xml:space="preserve"> la nivelul județului Dâmbovița</w:t>
      </w:r>
    </w:p>
    <w:p w:rsidR="004E1D3E" w:rsidRPr="006F49A5" w:rsidRDefault="004E1D3E" w:rsidP="004E1D3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szCs w:val="28"/>
          <w:lang w:val="ro-RO"/>
        </w:rPr>
      </w:pPr>
    </w:p>
    <w:p w:rsidR="00C55709" w:rsidRPr="0003029E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03029E">
        <w:rPr>
          <w:rFonts w:eastAsia="Times New Roman"/>
          <w:szCs w:val="28"/>
          <w:lang w:val="ro-RO"/>
        </w:rPr>
        <w:t>Având în vedere:</w:t>
      </w:r>
    </w:p>
    <w:p w:rsidR="00027514" w:rsidRPr="0003029E" w:rsidRDefault="00027514" w:rsidP="00027514">
      <w:pPr>
        <w:pStyle w:val="Listparagraf"/>
        <w:numPr>
          <w:ilvl w:val="0"/>
          <w:numId w:val="5"/>
        </w:numPr>
        <w:tabs>
          <w:tab w:val="left" w:pos="810"/>
          <w:tab w:val="left" w:pos="900"/>
        </w:tabs>
        <w:spacing w:after="0" w:line="276" w:lineRule="auto"/>
        <w:ind w:left="0" w:firstLine="630"/>
        <w:jc w:val="both"/>
        <w:rPr>
          <w:szCs w:val="28"/>
        </w:rPr>
      </w:pPr>
      <w:r w:rsidRPr="0003029E">
        <w:rPr>
          <w:szCs w:val="28"/>
        </w:rPr>
        <w:t>prevederile HG nr. 1031/2020 privind aprobarea Strategiei de vaccinare împotriva COVID-19 în România;</w:t>
      </w:r>
    </w:p>
    <w:p w:rsidR="003B6841" w:rsidRPr="0003029E" w:rsidRDefault="003865E9" w:rsidP="00027514">
      <w:pPr>
        <w:pStyle w:val="Listparagraf"/>
        <w:numPr>
          <w:ilvl w:val="0"/>
          <w:numId w:val="5"/>
        </w:numPr>
        <w:tabs>
          <w:tab w:val="left" w:pos="810"/>
          <w:tab w:val="left" w:pos="900"/>
        </w:tabs>
        <w:spacing w:after="0" w:line="276" w:lineRule="auto"/>
        <w:ind w:left="0" w:firstLine="630"/>
        <w:jc w:val="both"/>
        <w:rPr>
          <w:szCs w:val="28"/>
        </w:rPr>
      </w:pPr>
      <w:r w:rsidRPr="0003029E">
        <w:rPr>
          <w:rFonts w:eastAsia="Times New Roman"/>
          <w:szCs w:val="28"/>
          <w:lang w:val="ro-RO"/>
        </w:rPr>
        <w:t xml:space="preserve"> </w:t>
      </w:r>
      <w:r w:rsidR="008C70A2" w:rsidRPr="0003029E">
        <w:rPr>
          <w:rFonts w:eastAsia="Times New Roman"/>
          <w:szCs w:val="28"/>
          <w:lang w:val="ro-RO"/>
        </w:rPr>
        <w:t xml:space="preserve">prevederile </w:t>
      </w:r>
      <w:r w:rsidR="003B6841" w:rsidRPr="0003029E">
        <w:rPr>
          <w:rFonts w:eastAsia="Times New Roman"/>
          <w:szCs w:val="28"/>
          <w:lang w:val="ro-RO"/>
        </w:rPr>
        <w:t>cap. VII</w:t>
      </w:r>
      <w:r w:rsidR="00CB5172" w:rsidRPr="0003029E">
        <w:rPr>
          <w:rFonts w:eastAsia="Times New Roman"/>
          <w:szCs w:val="28"/>
          <w:lang w:val="ro-RO"/>
        </w:rPr>
        <w:t xml:space="preserve"> din Anexa </w:t>
      </w:r>
      <w:r w:rsidR="003B6841" w:rsidRPr="0003029E">
        <w:rPr>
          <w:rFonts w:eastAsia="Times New Roman"/>
          <w:szCs w:val="28"/>
          <w:lang w:val="ro-RO"/>
        </w:rPr>
        <w:t xml:space="preserve">la </w:t>
      </w:r>
      <w:r w:rsidR="003B6841" w:rsidRPr="0003029E">
        <w:rPr>
          <w:szCs w:val="28"/>
        </w:rPr>
        <w:t>Ordinul Comun nr. 2171/21.12.2020/ 121/21.12.2020/ M.223/22.12.2020/4380/22.12.2020 privind stabilirea normelor privind autorizarea, organizarea și funcționarea centrelor de vaccinare împotriva COVID-19;</w:t>
      </w:r>
    </w:p>
    <w:p w:rsidR="008036BF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3029E">
        <w:rPr>
          <w:szCs w:val="28"/>
          <w:lang w:val="ro-RO"/>
        </w:rPr>
        <w:t xml:space="preserve">- </w:t>
      </w:r>
      <w:r w:rsidR="003B6841" w:rsidRPr="0003029E">
        <w:rPr>
          <w:szCs w:val="28"/>
          <w:lang w:val="ro-RO"/>
        </w:rPr>
        <w:t xml:space="preserve"> </w:t>
      </w:r>
      <w:r w:rsidRPr="0003029E">
        <w:rPr>
          <w:szCs w:val="28"/>
          <w:lang w:val="ro-RO"/>
        </w:rPr>
        <w:t>adresa</w:t>
      </w:r>
      <w:r w:rsidR="003865E9" w:rsidRPr="0003029E">
        <w:rPr>
          <w:szCs w:val="28"/>
          <w:lang w:val="ro-RO"/>
        </w:rPr>
        <w:t xml:space="preserve"> </w:t>
      </w:r>
      <w:r w:rsidR="00C273D7" w:rsidRPr="0003029E">
        <w:rPr>
          <w:szCs w:val="28"/>
          <w:lang w:val="ro-RO"/>
        </w:rPr>
        <w:t>Direcţ</w:t>
      </w:r>
      <w:r w:rsidR="00C55709" w:rsidRPr="0003029E">
        <w:rPr>
          <w:szCs w:val="28"/>
          <w:lang w:val="ro-RO"/>
        </w:rPr>
        <w:t>ie</w:t>
      </w:r>
      <w:r w:rsidR="00C273D7" w:rsidRPr="0003029E">
        <w:rPr>
          <w:szCs w:val="28"/>
          <w:lang w:val="ro-RO"/>
        </w:rPr>
        <w:t>i de Sănătate Publică Dâmboviţ</w:t>
      </w:r>
      <w:r w:rsidR="00E20B93" w:rsidRPr="0003029E">
        <w:rPr>
          <w:szCs w:val="28"/>
          <w:lang w:val="ro-RO"/>
        </w:rPr>
        <w:t>a</w:t>
      </w:r>
      <w:r w:rsidR="003B6841" w:rsidRPr="0003029E">
        <w:rPr>
          <w:szCs w:val="28"/>
          <w:lang w:val="ro-RO"/>
        </w:rPr>
        <w:t xml:space="preserve"> nr. </w:t>
      </w:r>
      <w:r w:rsidR="00E223C2">
        <w:rPr>
          <w:szCs w:val="28"/>
          <w:lang w:val="ro-RO"/>
        </w:rPr>
        <w:t>707/11</w:t>
      </w:r>
      <w:r w:rsidR="003B6841" w:rsidRPr="0003029E">
        <w:rPr>
          <w:szCs w:val="28"/>
          <w:lang w:val="ro-RO"/>
        </w:rPr>
        <w:t>.01.2021</w:t>
      </w:r>
      <w:r w:rsidR="00B310D0" w:rsidRPr="0003029E">
        <w:rPr>
          <w:szCs w:val="28"/>
          <w:lang w:val="ro-RO"/>
        </w:rPr>
        <w:t>,</w:t>
      </w:r>
      <w:r w:rsidRPr="0003029E">
        <w:rPr>
          <w:szCs w:val="28"/>
          <w:lang w:val="ro-RO"/>
        </w:rPr>
        <w:t xml:space="preserve"> înregistrată</w:t>
      </w:r>
      <w:r w:rsidR="00C273D7" w:rsidRPr="0003029E">
        <w:rPr>
          <w:szCs w:val="28"/>
          <w:lang w:val="ro-RO"/>
        </w:rPr>
        <w:t xml:space="preserve"> la Instituţ</w:t>
      </w:r>
      <w:r w:rsidR="00872529" w:rsidRPr="0003029E">
        <w:rPr>
          <w:szCs w:val="28"/>
          <w:lang w:val="ro-RO"/>
        </w:rPr>
        <w:t>ia Prefectului-j</w:t>
      </w:r>
      <w:r w:rsidR="00C273D7" w:rsidRPr="0003029E">
        <w:rPr>
          <w:szCs w:val="28"/>
          <w:lang w:val="ro-RO"/>
        </w:rPr>
        <w:t>udeţ</w:t>
      </w:r>
      <w:r w:rsidR="00E51848" w:rsidRPr="0003029E">
        <w:rPr>
          <w:szCs w:val="28"/>
          <w:lang w:val="ro-RO"/>
        </w:rPr>
        <w:t>ul</w:t>
      </w:r>
      <w:r w:rsidR="003865E9" w:rsidRPr="0003029E">
        <w:rPr>
          <w:szCs w:val="28"/>
          <w:lang w:val="ro-RO"/>
        </w:rPr>
        <w:t xml:space="preserve"> </w:t>
      </w:r>
      <w:r w:rsidR="00E51848" w:rsidRPr="0003029E">
        <w:rPr>
          <w:szCs w:val="28"/>
          <w:lang w:val="ro-RO"/>
        </w:rPr>
        <w:t>Dâmbov</w:t>
      </w:r>
      <w:r w:rsidR="00C273D7" w:rsidRPr="0003029E">
        <w:rPr>
          <w:szCs w:val="28"/>
          <w:lang w:val="ro-RO"/>
        </w:rPr>
        <w:t>iţ</w:t>
      </w:r>
      <w:r w:rsidR="00E51848" w:rsidRPr="0003029E">
        <w:rPr>
          <w:szCs w:val="28"/>
          <w:lang w:val="ro-RO"/>
        </w:rPr>
        <w:t xml:space="preserve">a sub nr. </w:t>
      </w:r>
      <w:r w:rsidR="00E223C2">
        <w:rPr>
          <w:szCs w:val="28"/>
          <w:lang w:val="ro-RO"/>
        </w:rPr>
        <w:t>319</w:t>
      </w:r>
      <w:r w:rsidR="00CF4575" w:rsidRPr="0003029E">
        <w:rPr>
          <w:szCs w:val="28"/>
          <w:lang w:val="ro-RO"/>
        </w:rPr>
        <w:t xml:space="preserve"> </w:t>
      </w:r>
      <w:r w:rsidR="00240623" w:rsidRPr="0003029E">
        <w:rPr>
          <w:szCs w:val="28"/>
          <w:lang w:val="ro-RO"/>
        </w:rPr>
        <w:t>/</w:t>
      </w:r>
      <w:r w:rsidR="00E223C2">
        <w:rPr>
          <w:szCs w:val="28"/>
          <w:lang w:val="ro-RO"/>
        </w:rPr>
        <w:t>11</w:t>
      </w:r>
      <w:r w:rsidR="0090728C" w:rsidRPr="0003029E">
        <w:rPr>
          <w:szCs w:val="28"/>
          <w:lang w:val="ro-RO"/>
        </w:rPr>
        <w:t>.</w:t>
      </w:r>
      <w:r w:rsidR="003865E9" w:rsidRPr="0003029E">
        <w:rPr>
          <w:szCs w:val="28"/>
          <w:lang w:val="ro-RO"/>
        </w:rPr>
        <w:t>01.2021</w:t>
      </w:r>
      <w:r w:rsidR="00E02296" w:rsidRPr="0003029E">
        <w:rPr>
          <w:szCs w:val="28"/>
          <w:lang w:val="ro-RO"/>
        </w:rPr>
        <w:t>,</w:t>
      </w:r>
      <w:r w:rsidR="00CF4575" w:rsidRPr="0003029E">
        <w:rPr>
          <w:szCs w:val="28"/>
          <w:lang w:val="ro-RO"/>
        </w:rPr>
        <w:t xml:space="preserve"> </w:t>
      </w:r>
      <w:r w:rsidR="008036BF" w:rsidRPr="0003029E">
        <w:rPr>
          <w:szCs w:val="28"/>
          <w:lang w:val="ro-RO"/>
        </w:rPr>
        <w:t xml:space="preserve">prin care </w:t>
      </w:r>
      <w:r w:rsidR="00E223C2">
        <w:rPr>
          <w:szCs w:val="28"/>
          <w:lang w:val="ro-RO"/>
        </w:rPr>
        <w:t>ne informează asupra arondării comunei Odobești la Centrul de vaccinare Titu</w:t>
      </w:r>
      <w:r w:rsidR="003B6841" w:rsidRPr="0003029E">
        <w:rPr>
          <w:szCs w:val="28"/>
          <w:lang w:val="ro-RO"/>
        </w:rPr>
        <w:t>;</w:t>
      </w:r>
    </w:p>
    <w:p w:rsidR="00E223C2" w:rsidRPr="0003029E" w:rsidRDefault="00E223C2" w:rsidP="00E223C2">
      <w:pPr>
        <w:tabs>
          <w:tab w:val="left" w:pos="720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ab/>
        <w:t xml:space="preserve"> - </w:t>
      </w:r>
      <w:r w:rsidR="00A87A7C">
        <w:rPr>
          <w:rFonts w:eastAsia="Times New Roman"/>
          <w:szCs w:val="28"/>
          <w:lang w:val="ro-RO"/>
        </w:rPr>
        <w:t>Hotărârea</w:t>
      </w:r>
      <w:r w:rsidR="00A87A7C" w:rsidRPr="00E223C2">
        <w:rPr>
          <w:rFonts w:eastAsia="Times New Roman"/>
          <w:szCs w:val="28"/>
          <w:lang w:val="ro-RO"/>
        </w:rPr>
        <w:t xml:space="preserve"> </w:t>
      </w:r>
      <w:r w:rsidRPr="00E223C2">
        <w:rPr>
          <w:rFonts w:eastAsia="Times New Roman"/>
          <w:szCs w:val="28"/>
          <w:lang w:val="ro-RO"/>
        </w:rPr>
        <w:t xml:space="preserve">CJSU Dâmbovița nr. 1/08.01.2021 privind </w:t>
      </w:r>
      <w:r w:rsidRPr="00E223C2">
        <w:rPr>
          <w:szCs w:val="28"/>
          <w:lang w:val="ro-RO"/>
        </w:rPr>
        <w:t>schimbarea temporară a destinației spațiilor în vederea înființării, funcționării și organizării Centrelor de Vaccinare împotriva COVID-19 la nivelul județului Dâmbovița</w:t>
      </w:r>
      <w:r>
        <w:rPr>
          <w:szCs w:val="28"/>
          <w:lang w:val="ro-RO"/>
        </w:rPr>
        <w:t>;</w:t>
      </w:r>
    </w:p>
    <w:p w:rsidR="006B309C" w:rsidRPr="0003029E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3029E">
        <w:rPr>
          <w:szCs w:val="28"/>
          <w:lang w:val="ro-RO"/>
        </w:rPr>
        <w:t xml:space="preserve">În considerarea aprobării tacite </w:t>
      </w:r>
      <w:r w:rsidR="005B6C2C" w:rsidRPr="0003029E">
        <w:rPr>
          <w:szCs w:val="28"/>
          <w:lang w:val="ro-RO"/>
        </w:rPr>
        <w:t xml:space="preserve">a proiectului de </w:t>
      </w:r>
      <w:r w:rsidR="009523D5" w:rsidRPr="0003029E">
        <w:rPr>
          <w:szCs w:val="28"/>
          <w:lang w:val="ro-RO"/>
        </w:rPr>
        <w:t xml:space="preserve">hotărâre nr. </w:t>
      </w:r>
      <w:r w:rsidR="00E223C2">
        <w:rPr>
          <w:szCs w:val="28"/>
          <w:lang w:val="ro-RO"/>
        </w:rPr>
        <w:t>4</w:t>
      </w:r>
      <w:r w:rsidR="00E2443F" w:rsidRPr="0003029E">
        <w:rPr>
          <w:szCs w:val="28"/>
          <w:lang w:val="ro-RO"/>
        </w:rPr>
        <w:t xml:space="preserve">, </w:t>
      </w:r>
      <w:r w:rsidR="00C273D7" w:rsidRPr="0003029E">
        <w:rPr>
          <w:szCs w:val="28"/>
          <w:lang w:val="ro-RO"/>
        </w:rPr>
        <w:t>comunicat spre analiză şi dezbatere Comitetului Judeţean pentru Situaţii de Urgenţ</w:t>
      </w:r>
      <w:r w:rsidR="00726AD1" w:rsidRPr="0003029E">
        <w:rPr>
          <w:szCs w:val="28"/>
          <w:lang w:val="ro-RO"/>
        </w:rPr>
        <w:t>ă</w:t>
      </w:r>
      <w:r w:rsidR="00E23AB2" w:rsidRPr="0003029E">
        <w:rPr>
          <w:szCs w:val="28"/>
          <w:lang w:val="ro-RO"/>
        </w:rPr>
        <w:t xml:space="preserve"> la data de </w:t>
      </w:r>
      <w:r w:rsidR="00E223C2">
        <w:rPr>
          <w:szCs w:val="28"/>
          <w:lang w:val="ro-RO"/>
        </w:rPr>
        <w:t>11</w:t>
      </w:r>
      <w:r w:rsidR="003865E9" w:rsidRPr="0003029E">
        <w:rPr>
          <w:szCs w:val="28"/>
          <w:lang w:val="ro-RO"/>
        </w:rPr>
        <w:t xml:space="preserve"> ianuarie 2021</w:t>
      </w:r>
      <w:r w:rsidR="007E4639" w:rsidRPr="0003029E">
        <w:rPr>
          <w:szCs w:val="28"/>
          <w:lang w:val="ro-RO"/>
        </w:rPr>
        <w:t xml:space="preserve"> și a amendamentelor propuse</w:t>
      </w:r>
      <w:r w:rsidRPr="0003029E">
        <w:rPr>
          <w:szCs w:val="28"/>
          <w:lang w:val="ro-RO"/>
        </w:rPr>
        <w:t>,</w:t>
      </w:r>
    </w:p>
    <w:p w:rsidR="00C55709" w:rsidRPr="0003029E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03029E">
        <w:rPr>
          <w:rFonts w:eastAsia="Times New Roman"/>
          <w:szCs w:val="28"/>
          <w:lang w:val="ro-RO"/>
        </w:rPr>
        <w:t>În temeiul art. 10 din</w:t>
      </w:r>
      <w:r w:rsidR="003865E9" w:rsidRPr="0003029E">
        <w:rPr>
          <w:rFonts w:eastAsia="Times New Roman"/>
          <w:szCs w:val="28"/>
          <w:lang w:val="ro-RO"/>
        </w:rPr>
        <w:t xml:space="preserve"> </w:t>
      </w:r>
      <w:r w:rsidRPr="0003029E">
        <w:rPr>
          <w:szCs w:val="28"/>
          <w:lang w:val="ro-RO"/>
        </w:rPr>
        <w:t>Regulamentul-cadru privind structura organizatorică, atribuţiile, funcţionare</w:t>
      </w:r>
      <w:r w:rsidR="00B3788D" w:rsidRPr="0003029E">
        <w:rPr>
          <w:szCs w:val="28"/>
          <w:lang w:val="ro-RO"/>
        </w:rPr>
        <w:t xml:space="preserve">a </w:t>
      </w:r>
      <w:r w:rsidRPr="0003029E">
        <w:rPr>
          <w:szCs w:val="28"/>
          <w:lang w:val="ro-RO"/>
        </w:rPr>
        <w:t>şi dotarea comitetelor şi centrelor operative pentru situaţii de urgenţă, aprobat prin H.G. nr. 1491/2004</w:t>
      </w:r>
      <w:r w:rsidR="007E4639" w:rsidRPr="0003029E">
        <w:rPr>
          <w:szCs w:val="28"/>
          <w:lang w:val="ro-RO"/>
        </w:rPr>
        <w:t>,</w:t>
      </w:r>
    </w:p>
    <w:p w:rsidR="00C55709" w:rsidRPr="0003029E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C55709" w:rsidRPr="0003029E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3029E">
        <w:rPr>
          <w:rFonts w:eastAsia="Times New Roman"/>
          <w:b/>
          <w:szCs w:val="28"/>
          <w:lang w:val="ro-RO"/>
        </w:rPr>
        <w:t>Comitetul Judeţean pentru Situaţii de Urgenţă</w:t>
      </w:r>
      <w:r w:rsidR="00023E46" w:rsidRPr="0003029E">
        <w:rPr>
          <w:rFonts w:eastAsia="Times New Roman"/>
          <w:b/>
          <w:szCs w:val="28"/>
          <w:lang w:val="ro-RO"/>
        </w:rPr>
        <w:t xml:space="preserve"> </w:t>
      </w:r>
      <w:r w:rsidRPr="0003029E">
        <w:rPr>
          <w:rFonts w:eastAsia="Times New Roman"/>
          <w:b/>
          <w:szCs w:val="28"/>
          <w:lang w:val="ro-RO"/>
        </w:rPr>
        <w:t>Dâmboviţ</w:t>
      </w:r>
      <w:r w:rsidR="00C55709" w:rsidRPr="0003029E">
        <w:rPr>
          <w:rFonts w:eastAsia="Times New Roman"/>
          <w:b/>
          <w:szCs w:val="28"/>
          <w:lang w:val="ro-RO"/>
        </w:rPr>
        <w:t>a adoptă prezenta</w:t>
      </w:r>
    </w:p>
    <w:p w:rsidR="00C55709" w:rsidRPr="0003029E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  <w:r w:rsidRPr="0003029E">
        <w:rPr>
          <w:rFonts w:eastAsia="Times New Roman"/>
          <w:b/>
          <w:szCs w:val="28"/>
          <w:lang w:val="ro-RO"/>
        </w:rPr>
        <w:t>HOTĂRÂRE:</w:t>
      </w:r>
    </w:p>
    <w:p w:rsidR="00946688" w:rsidRPr="0003029E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szCs w:val="28"/>
          <w:lang w:val="ro-RO"/>
        </w:rPr>
      </w:pPr>
    </w:p>
    <w:p w:rsidR="00AB607A" w:rsidRPr="0003029E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027514" w:rsidRPr="0003029E" w:rsidRDefault="00E223C2" w:rsidP="004E1D3E">
      <w:pPr>
        <w:pStyle w:val="Frspaiere"/>
        <w:spacing w:line="276" w:lineRule="auto"/>
        <w:ind w:firstLine="720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Art.1, cap. I, punctul 4 se modifică, după cum urmează:</w:t>
      </w:r>
    </w:p>
    <w:p w:rsidR="00D74814" w:rsidRPr="0003029E" w:rsidRDefault="007C48B7" w:rsidP="0089473F">
      <w:pPr>
        <w:pStyle w:val="Frspaiere"/>
        <w:tabs>
          <w:tab w:val="left" w:pos="900"/>
        </w:tabs>
        <w:spacing w:line="276" w:lineRule="auto"/>
        <w:ind w:firstLine="810"/>
        <w:jc w:val="both"/>
        <w:rPr>
          <w:rFonts w:ascii="Times New Roman" w:hAnsi="Times New Roman"/>
          <w:sz w:val="28"/>
          <w:szCs w:val="28"/>
        </w:rPr>
      </w:pPr>
      <w:r w:rsidRPr="0003029E">
        <w:rPr>
          <w:rFonts w:ascii="Times New Roman" w:hAnsi="Times New Roman"/>
          <w:sz w:val="28"/>
          <w:szCs w:val="28"/>
        </w:rPr>
        <w:t xml:space="preserve">4. </w:t>
      </w:r>
      <w:r w:rsidR="007E4639" w:rsidRPr="0003029E">
        <w:rPr>
          <w:rFonts w:ascii="Times New Roman" w:hAnsi="Times New Roman"/>
          <w:sz w:val="28"/>
          <w:szCs w:val="28"/>
        </w:rPr>
        <w:t>Centrul de Vaccinare  din cadrul Centrului Multifuncțional Titu - 2 cabinete de vaccinare</w:t>
      </w:r>
    </w:p>
    <w:p w:rsidR="007E4639" w:rsidRPr="0003029E" w:rsidRDefault="00D74814" w:rsidP="00EC0E65">
      <w:pPr>
        <w:pStyle w:val="Frspaiere"/>
        <w:tabs>
          <w:tab w:val="left" w:pos="900"/>
        </w:tabs>
        <w:spacing w:line="276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03029E">
        <w:rPr>
          <w:rFonts w:ascii="Times New Roman" w:hAnsi="Times New Roman"/>
          <w:sz w:val="28"/>
          <w:szCs w:val="28"/>
        </w:rPr>
        <w:t xml:space="preserve">  </w:t>
      </w:r>
      <w:r w:rsidR="007E4639" w:rsidRPr="0003029E">
        <w:rPr>
          <w:rFonts w:ascii="Times New Roman" w:hAnsi="Times New Roman"/>
          <w:sz w:val="28"/>
          <w:szCs w:val="28"/>
        </w:rPr>
        <w:t xml:space="preserve">    Localitati arondate:  Titu, Braniștea, Costeștii din Vale, Produlești, Gura Șuții, Perșinari, Lungulețu, Slobozia Moară, Brezoaele</w:t>
      </w:r>
      <w:r w:rsidR="00E223C2">
        <w:rPr>
          <w:rFonts w:ascii="Times New Roman" w:hAnsi="Times New Roman"/>
          <w:sz w:val="28"/>
          <w:szCs w:val="28"/>
        </w:rPr>
        <w:t xml:space="preserve">, </w:t>
      </w:r>
      <w:r w:rsidR="00E223C2" w:rsidRPr="00CC7261">
        <w:rPr>
          <w:rFonts w:ascii="Times New Roman" w:hAnsi="Times New Roman"/>
          <w:b/>
          <w:sz w:val="28"/>
          <w:szCs w:val="28"/>
        </w:rPr>
        <w:t>Odobești</w:t>
      </w:r>
      <w:r w:rsidR="00E223C2">
        <w:rPr>
          <w:rFonts w:ascii="Times New Roman" w:hAnsi="Times New Roman"/>
          <w:sz w:val="28"/>
          <w:szCs w:val="28"/>
        </w:rPr>
        <w:t>.</w:t>
      </w:r>
    </w:p>
    <w:p w:rsidR="007E4639" w:rsidRPr="0003029E" w:rsidRDefault="007E4639" w:rsidP="007E4639">
      <w:pPr>
        <w:pStyle w:val="Frspaiere"/>
        <w:spacing w:line="276" w:lineRule="auto"/>
        <w:ind w:left="720"/>
        <w:rPr>
          <w:rFonts w:ascii="Times New Roman" w:hAnsi="Times New Roman"/>
          <w:sz w:val="28"/>
          <w:szCs w:val="28"/>
          <w:lang w:val="ro-RO"/>
        </w:rPr>
      </w:pPr>
    </w:p>
    <w:p w:rsidR="009743F3" w:rsidRPr="0003029E" w:rsidRDefault="00AB607A" w:rsidP="004E2235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03029E">
        <w:rPr>
          <w:b/>
          <w:szCs w:val="28"/>
          <w:lang w:val="es-ES"/>
        </w:rPr>
        <w:lastRenderedPageBreak/>
        <w:t>A</w:t>
      </w:r>
      <w:r w:rsidR="00F26876" w:rsidRPr="0003029E">
        <w:rPr>
          <w:rFonts w:eastAsia="Times New Roman"/>
          <w:b/>
          <w:szCs w:val="28"/>
          <w:lang w:val="ro-RO"/>
        </w:rPr>
        <w:t>rt.</w:t>
      </w:r>
      <w:r w:rsidR="0089473F" w:rsidRPr="0003029E">
        <w:rPr>
          <w:rFonts w:eastAsia="Times New Roman"/>
          <w:b/>
          <w:szCs w:val="28"/>
          <w:lang w:val="ro-RO"/>
        </w:rPr>
        <w:t>2</w:t>
      </w:r>
      <w:r w:rsidRPr="0003029E">
        <w:rPr>
          <w:rFonts w:eastAsia="Times New Roman"/>
          <w:b/>
          <w:szCs w:val="28"/>
          <w:lang w:val="ro-RO"/>
        </w:rPr>
        <w:t>.</w:t>
      </w:r>
      <w:r w:rsidR="00EB62B4" w:rsidRPr="0003029E">
        <w:rPr>
          <w:rFonts w:eastAsia="Times New Roman"/>
          <w:b/>
          <w:szCs w:val="28"/>
          <w:lang w:val="ro-RO"/>
        </w:rPr>
        <w:t xml:space="preserve"> </w:t>
      </w:r>
      <w:r w:rsidR="003865E9" w:rsidRPr="0003029E">
        <w:rPr>
          <w:rFonts w:eastAsia="Times New Roman"/>
          <w:b/>
          <w:szCs w:val="28"/>
          <w:lang w:val="ro-RO"/>
        </w:rPr>
        <w:t xml:space="preserve"> </w:t>
      </w:r>
      <w:r w:rsidRPr="0003029E">
        <w:rPr>
          <w:rFonts w:eastAsia="Times New Roman"/>
          <w:szCs w:val="28"/>
          <w:lang w:val="ro-RO"/>
        </w:rPr>
        <w:t>Prin grija Secretariatului Tehnic Permanent al Comitetului Judeţean pentru Situaţii de Urgenţă</w:t>
      </w:r>
      <w:r w:rsidR="00C444F8" w:rsidRPr="0003029E">
        <w:rPr>
          <w:rFonts w:eastAsia="Times New Roman"/>
          <w:szCs w:val="28"/>
          <w:lang w:val="ro-RO"/>
        </w:rPr>
        <w:t xml:space="preserve"> </w:t>
      </w:r>
      <w:r w:rsidRPr="0003029E">
        <w:rPr>
          <w:rFonts w:eastAsia="Times New Roman"/>
          <w:szCs w:val="28"/>
          <w:lang w:val="ro-RO"/>
        </w:rPr>
        <w:t xml:space="preserve">Dâmboviţa, prezenta hotărâre </w:t>
      </w:r>
      <w:r w:rsidRPr="0003029E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 w:rsidRPr="0003029E">
        <w:rPr>
          <w:rFonts w:eastAsia="Times New Roman"/>
          <w:b/>
          <w:szCs w:val="28"/>
          <w:lang w:val="ro-RO"/>
        </w:rPr>
        <w:t xml:space="preserve"> </w:t>
      </w:r>
      <w:r w:rsidRPr="0003029E">
        <w:rPr>
          <w:rFonts w:eastAsia="Times New Roman"/>
          <w:b/>
          <w:szCs w:val="28"/>
          <w:lang w:val="ro-RO"/>
        </w:rPr>
        <w:t>Dâmboviţa</w:t>
      </w:r>
      <w:r w:rsidR="00BF47A7">
        <w:rPr>
          <w:rFonts w:eastAsia="Times New Roman"/>
          <w:b/>
          <w:szCs w:val="28"/>
          <w:lang w:val="ro-RO"/>
        </w:rPr>
        <w:t xml:space="preserve"> </w:t>
      </w:r>
      <w:r w:rsidRPr="0003029E">
        <w:rPr>
          <w:rFonts w:eastAsia="Times New Roman"/>
          <w:szCs w:val="28"/>
          <w:lang w:val="ro-RO"/>
        </w:rPr>
        <w:t>(</w:t>
      </w:r>
      <w:r w:rsidRPr="0003029E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03029E">
        <w:rPr>
          <w:rFonts w:eastAsia="Times New Roman"/>
          <w:szCs w:val="28"/>
          <w:lang w:val="ro-RO"/>
        </w:rPr>
        <w:t xml:space="preserve">şi se transmite Departamentului pentru Situaţii de Urgenţă, Inspectoratului General pentru Situaţii de Urgenţă, membrilor </w:t>
      </w:r>
      <w:r w:rsidR="0089473F" w:rsidRPr="0003029E">
        <w:rPr>
          <w:rFonts w:eastAsia="Times New Roman"/>
          <w:szCs w:val="28"/>
          <w:lang w:val="ro-RO"/>
        </w:rPr>
        <w:t xml:space="preserve"> </w:t>
      </w:r>
      <w:r w:rsidRPr="0003029E">
        <w:rPr>
          <w:rFonts w:eastAsia="Times New Roman"/>
          <w:szCs w:val="28"/>
          <w:lang w:val="ro-RO"/>
        </w:rPr>
        <w:t>Comitetului Judeţean pentru Situaţii de Urgenţă</w:t>
      </w:r>
      <w:r w:rsidR="0068006D" w:rsidRPr="0003029E">
        <w:rPr>
          <w:rFonts w:eastAsia="Times New Roman"/>
          <w:szCs w:val="28"/>
          <w:lang w:val="ro-RO"/>
        </w:rPr>
        <w:t xml:space="preserve"> </w:t>
      </w:r>
      <w:r w:rsidRPr="0003029E">
        <w:rPr>
          <w:rFonts w:eastAsia="Times New Roman"/>
          <w:szCs w:val="28"/>
          <w:lang w:val="ro-RO"/>
        </w:rPr>
        <w:t xml:space="preserve">Dâmboviţa, </w:t>
      </w:r>
      <w:r w:rsidR="0089473F" w:rsidRPr="0003029E">
        <w:rPr>
          <w:rFonts w:eastAsia="Times New Roman"/>
          <w:szCs w:val="28"/>
          <w:lang w:val="ro-RO"/>
        </w:rPr>
        <w:t xml:space="preserve">instituțiilor care au persoane desemnate pentru coordonarea și monitorizarea campaniei de vaccinare la nivelul județului Dâmbovița și </w:t>
      </w:r>
      <w:r w:rsidRPr="0003029E">
        <w:rPr>
          <w:rFonts w:eastAsia="Times New Roman"/>
          <w:szCs w:val="28"/>
          <w:lang w:val="ro-RO"/>
        </w:rPr>
        <w:t>primarilor, în calitate de preşedinţi ai Comitetelor Locale pentru Situaţii de Urgenţă</w:t>
      </w:r>
      <w:r w:rsidR="00C93F94" w:rsidRPr="0003029E">
        <w:rPr>
          <w:rFonts w:eastAsia="Times New Roman"/>
          <w:szCs w:val="28"/>
          <w:lang w:val="ro-RO"/>
        </w:rPr>
        <w:t>.</w:t>
      </w:r>
      <w:r w:rsidR="0068006D" w:rsidRPr="0003029E">
        <w:rPr>
          <w:rFonts w:eastAsia="Times New Roman"/>
          <w:szCs w:val="28"/>
          <w:lang w:val="ro-RO"/>
        </w:rPr>
        <w:t xml:space="preserve"> 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4E1D3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24C0" w:rsidRDefault="005E24C0" w:rsidP="00FA7115">
      <w:pPr>
        <w:spacing w:after="0" w:line="240" w:lineRule="auto"/>
      </w:pPr>
      <w:r>
        <w:separator/>
      </w:r>
    </w:p>
  </w:endnote>
  <w:endnote w:type="continuationSeparator" w:id="0">
    <w:p w:rsidR="005E24C0" w:rsidRDefault="005E24C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A87A7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A87A7C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3F1C9C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D71C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E223C2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24C0" w:rsidRDefault="005E24C0" w:rsidP="00FA7115">
      <w:pPr>
        <w:spacing w:after="0" w:line="240" w:lineRule="auto"/>
      </w:pPr>
      <w:r>
        <w:separator/>
      </w:r>
    </w:p>
  </w:footnote>
  <w:footnote w:type="continuationSeparator" w:id="0">
    <w:p w:rsidR="005E24C0" w:rsidRDefault="005E24C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10251"/>
    <w:multiLevelType w:val="hybridMultilevel"/>
    <w:tmpl w:val="6560A7B2"/>
    <w:lvl w:ilvl="0" w:tplc="836AF5B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9E7661"/>
    <w:multiLevelType w:val="hybridMultilevel"/>
    <w:tmpl w:val="1EA64B64"/>
    <w:lvl w:ilvl="0" w:tplc="789A1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6C134D"/>
    <w:multiLevelType w:val="hybridMultilevel"/>
    <w:tmpl w:val="28C2FAA2"/>
    <w:lvl w:ilvl="0" w:tplc="2C9A90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8F2ADE"/>
    <w:multiLevelType w:val="hybridMultilevel"/>
    <w:tmpl w:val="9ED4CFD0"/>
    <w:lvl w:ilvl="0" w:tplc="836AF5BA">
      <w:start w:val="1"/>
      <w:numFmt w:val="decimal"/>
      <w:lvlText w:val="%1."/>
      <w:lvlJc w:val="left"/>
      <w:pPr>
        <w:ind w:left="1070" w:hanging="360"/>
      </w:pPr>
      <w:rPr>
        <w:rFonts w:eastAsia="Calibri"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50" w:hanging="360"/>
      </w:pPr>
    </w:lvl>
    <w:lvl w:ilvl="2" w:tplc="0418001B">
      <w:start w:val="1"/>
      <w:numFmt w:val="lowerRoman"/>
      <w:lvlText w:val="%3."/>
      <w:lvlJc w:val="right"/>
      <w:pPr>
        <w:ind w:left="2870" w:hanging="180"/>
      </w:pPr>
    </w:lvl>
    <w:lvl w:ilvl="3" w:tplc="0418000F" w:tentative="1">
      <w:start w:val="1"/>
      <w:numFmt w:val="decimal"/>
      <w:lvlText w:val="%4."/>
      <w:lvlJc w:val="left"/>
      <w:pPr>
        <w:ind w:left="3590" w:hanging="360"/>
      </w:pPr>
    </w:lvl>
    <w:lvl w:ilvl="4" w:tplc="04180019" w:tentative="1">
      <w:start w:val="1"/>
      <w:numFmt w:val="lowerLetter"/>
      <w:lvlText w:val="%5."/>
      <w:lvlJc w:val="left"/>
      <w:pPr>
        <w:ind w:left="4310" w:hanging="360"/>
      </w:pPr>
    </w:lvl>
    <w:lvl w:ilvl="5" w:tplc="0418001B" w:tentative="1">
      <w:start w:val="1"/>
      <w:numFmt w:val="lowerRoman"/>
      <w:lvlText w:val="%6."/>
      <w:lvlJc w:val="right"/>
      <w:pPr>
        <w:ind w:left="5030" w:hanging="180"/>
      </w:pPr>
    </w:lvl>
    <w:lvl w:ilvl="6" w:tplc="0418000F" w:tentative="1">
      <w:start w:val="1"/>
      <w:numFmt w:val="decimal"/>
      <w:lvlText w:val="%7."/>
      <w:lvlJc w:val="left"/>
      <w:pPr>
        <w:ind w:left="5750" w:hanging="360"/>
      </w:pPr>
    </w:lvl>
    <w:lvl w:ilvl="7" w:tplc="04180019" w:tentative="1">
      <w:start w:val="1"/>
      <w:numFmt w:val="lowerLetter"/>
      <w:lvlText w:val="%8."/>
      <w:lvlJc w:val="left"/>
      <w:pPr>
        <w:ind w:left="6470" w:hanging="360"/>
      </w:pPr>
    </w:lvl>
    <w:lvl w:ilvl="8" w:tplc="0418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6176CA2"/>
    <w:multiLevelType w:val="hybridMultilevel"/>
    <w:tmpl w:val="D4182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25A36"/>
    <w:rsid w:val="00027514"/>
    <w:rsid w:val="0003029E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3E05"/>
    <w:rsid w:val="000A57BE"/>
    <w:rsid w:val="000B023E"/>
    <w:rsid w:val="000B1C10"/>
    <w:rsid w:val="000B371F"/>
    <w:rsid w:val="000B74D7"/>
    <w:rsid w:val="000C002B"/>
    <w:rsid w:val="000D132F"/>
    <w:rsid w:val="000D7391"/>
    <w:rsid w:val="000D7D06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75758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16E2B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6841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1C9C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1D3E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7E77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3A49"/>
    <w:rsid w:val="005C62E5"/>
    <w:rsid w:val="005D0B88"/>
    <w:rsid w:val="005D1BC2"/>
    <w:rsid w:val="005D38BB"/>
    <w:rsid w:val="005D67A1"/>
    <w:rsid w:val="005D7EF9"/>
    <w:rsid w:val="005E0638"/>
    <w:rsid w:val="005E130F"/>
    <w:rsid w:val="005E24C0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370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48B7"/>
    <w:rsid w:val="007C76DE"/>
    <w:rsid w:val="007D66A9"/>
    <w:rsid w:val="007E14E5"/>
    <w:rsid w:val="007E3895"/>
    <w:rsid w:val="007E4639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473F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4F5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2E5C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05C0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D6572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87A7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47A7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3F94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C726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4814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23C2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11B5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0E65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3BC9A"/>
  <w15:chartTrackingRefBased/>
  <w15:docId w15:val="{64279543-92E5-AF42-A2C7-5E3FF22D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  <w:style w:type="paragraph" w:styleId="Frspaiere">
    <w:name w:val="No Spacing"/>
    <w:uiPriority w:val="1"/>
    <w:qFormat/>
    <w:rsid w:val="007E4639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2021-01-11T14:06:00Z</cp:lastPrinted>
  <dcterms:created xsi:type="dcterms:W3CDTF">2021-01-11T17:13:00Z</dcterms:created>
  <dcterms:modified xsi:type="dcterms:W3CDTF">2021-01-11T17:13:00Z</dcterms:modified>
</cp:coreProperties>
</file>