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0E1" w:rsidRPr="00B170E1" w:rsidRDefault="00B170E1" w:rsidP="005E3405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83655C">
        <w:rPr>
          <w:rFonts w:eastAsia="Times New Roman"/>
          <w:b/>
          <w:lang w:val="ro-RO"/>
        </w:rPr>
        <w:t>8</w:t>
      </w:r>
      <w:r w:rsidR="00927359">
        <w:rPr>
          <w:rFonts w:eastAsia="Times New Roman"/>
          <w:b/>
          <w:lang w:val="ro-RO"/>
        </w:rPr>
        <w:t>8</w:t>
      </w:r>
      <w:r w:rsidR="00885B3C" w:rsidRPr="006F49A5">
        <w:rPr>
          <w:rFonts w:eastAsia="Times New Roman"/>
          <w:b/>
          <w:lang w:val="ro-RO"/>
        </w:rPr>
        <w:t>/</w:t>
      </w:r>
      <w:r w:rsidR="00927359">
        <w:rPr>
          <w:rFonts w:eastAsia="Times New Roman"/>
          <w:b/>
          <w:lang w:val="ro-RO"/>
        </w:rPr>
        <w:t>30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3B4493" w:rsidRDefault="003B4493" w:rsidP="003B449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>privind constatarea încadrării în limitele incidenței cumulate la 14 zile în unele unităţi administrativ-teritoriale din judeţul 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5C7700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5F23C7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</w:t>
      </w:r>
      <w:r w:rsidR="00BC5D2F">
        <w:rPr>
          <w:szCs w:val="28"/>
          <w:lang w:val="ro-RO"/>
        </w:rPr>
        <w:t>293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C5D2F">
        <w:rPr>
          <w:szCs w:val="28"/>
          <w:lang w:val="ro-RO"/>
        </w:rPr>
        <w:t>03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5C7700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C5D2F">
        <w:rPr>
          <w:szCs w:val="28"/>
          <w:lang w:val="ro-RO"/>
        </w:rPr>
        <w:t>14 martie</w:t>
      </w:r>
      <w:r w:rsidR="005C7700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5C7700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CF3FA6">
        <w:rPr>
          <w:szCs w:val="28"/>
          <w:lang w:val="ro-RO"/>
        </w:rPr>
        <w:t>, cu modificările și completările</w:t>
      </w:r>
      <w:r w:rsidR="00AB78B2">
        <w:rPr>
          <w:szCs w:val="28"/>
          <w:lang w:val="ro-RO"/>
        </w:rPr>
        <w:t xml:space="preserve"> </w:t>
      </w:r>
      <w:r w:rsidR="00CF3FA6">
        <w:rPr>
          <w:szCs w:val="28"/>
          <w:lang w:val="ro-RO"/>
        </w:rPr>
        <w:t>aduse prin H.G. nr. 348/25.03.2021</w:t>
      </w:r>
      <w:r w:rsidR="005E0638" w:rsidRPr="006F49A5">
        <w:rPr>
          <w:szCs w:val="28"/>
          <w:lang w:val="ro-RO"/>
        </w:rPr>
        <w:t>;</w:t>
      </w:r>
    </w:p>
    <w:p w:rsidR="008036BF" w:rsidRDefault="00224458" w:rsidP="00084B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5C7700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416F9B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AB78B2">
        <w:rPr>
          <w:szCs w:val="28"/>
          <w:lang w:val="ro-RO"/>
        </w:rPr>
        <w:t>3</w:t>
      </w:r>
      <w:r w:rsidR="003B4493">
        <w:rPr>
          <w:szCs w:val="28"/>
          <w:lang w:val="ro-RO"/>
        </w:rPr>
        <w:t>3</w:t>
      </w:r>
      <w:r w:rsidR="00927359">
        <w:rPr>
          <w:szCs w:val="28"/>
          <w:lang w:val="ro-RO"/>
        </w:rPr>
        <w:t>63</w:t>
      </w:r>
      <w:r w:rsidR="002824BB">
        <w:rPr>
          <w:szCs w:val="28"/>
          <w:lang w:val="ro-RO"/>
        </w:rPr>
        <w:t>/</w:t>
      </w:r>
      <w:r w:rsidR="00927359">
        <w:rPr>
          <w:szCs w:val="28"/>
          <w:lang w:val="ro-RO"/>
        </w:rPr>
        <w:t>30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5C7700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</w:t>
      </w:r>
      <w:r w:rsidR="003B4493">
        <w:rPr>
          <w:szCs w:val="28"/>
          <w:lang w:val="ro-RO"/>
        </w:rPr>
        <w:t xml:space="preserve">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</w:t>
      </w:r>
      <w:r w:rsidR="003B4493">
        <w:rPr>
          <w:szCs w:val="28"/>
          <w:lang w:val="ro-RO"/>
        </w:rPr>
        <w:t>la</w:t>
      </w:r>
      <w:r w:rsidR="00C273D7" w:rsidRPr="006F49A5">
        <w:rPr>
          <w:szCs w:val="28"/>
          <w:lang w:val="ro-RO"/>
        </w:rPr>
        <w:t xml:space="preserve">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83655C">
        <w:rPr>
          <w:szCs w:val="28"/>
          <w:lang w:val="ro-RO"/>
        </w:rPr>
        <w:t>8</w:t>
      </w:r>
      <w:r w:rsidR="003B4493">
        <w:rPr>
          <w:szCs w:val="28"/>
          <w:lang w:val="ro-RO"/>
        </w:rPr>
        <w:t>7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83655C">
        <w:rPr>
          <w:szCs w:val="28"/>
          <w:lang w:val="ro-RO"/>
        </w:rPr>
        <w:t>2</w:t>
      </w:r>
      <w:r w:rsidR="003B4493">
        <w:rPr>
          <w:szCs w:val="28"/>
          <w:lang w:val="ro-RO"/>
        </w:rPr>
        <w:t>9</w:t>
      </w:r>
      <w:r w:rsidR="005C7700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>a</w:t>
      </w:r>
      <w:r w:rsidR="00416F9B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3B4493" w:rsidRPr="00AB78B2" w:rsidRDefault="003B4493" w:rsidP="003B4493">
      <w:pPr>
        <w:spacing w:after="0" w:line="276" w:lineRule="auto"/>
        <w:ind w:firstLine="709"/>
        <w:jc w:val="both"/>
        <w:rPr>
          <w:color w:val="000000"/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incidenței cumulate la 14 zile, </w:t>
      </w:r>
      <w:r w:rsidRPr="00084B27">
        <w:rPr>
          <w:szCs w:val="28"/>
          <w:u w:val="single"/>
          <w:lang w:val="ro-RO"/>
        </w:rPr>
        <w:t>peste 4/1000</w:t>
      </w:r>
      <w:r>
        <w:rPr>
          <w:szCs w:val="28"/>
          <w:lang w:val="ro-RO"/>
        </w:rPr>
        <w:t xml:space="preserve"> locuitori, în </w:t>
      </w:r>
      <w:r w:rsidR="00927359">
        <w:rPr>
          <w:szCs w:val="28"/>
          <w:lang w:val="ro-RO"/>
        </w:rPr>
        <w:t xml:space="preserve">comuna </w:t>
      </w:r>
      <w:r w:rsidR="00927359" w:rsidRPr="00927359">
        <w:rPr>
          <w:b/>
          <w:szCs w:val="28"/>
          <w:lang w:val="ro-RO"/>
        </w:rPr>
        <w:t>Vulcana Pandele</w:t>
      </w:r>
      <w:r w:rsidRPr="00AB78B2">
        <w:rPr>
          <w:b/>
          <w:color w:val="000000"/>
          <w:szCs w:val="28"/>
          <w:lang w:val="ro-RO"/>
        </w:rPr>
        <w:t xml:space="preserve"> (4,</w:t>
      </w:r>
      <w:r w:rsidR="00927359">
        <w:rPr>
          <w:b/>
          <w:color w:val="000000"/>
          <w:szCs w:val="28"/>
          <w:lang w:val="ro-RO"/>
        </w:rPr>
        <w:t>02</w:t>
      </w:r>
      <w:r w:rsidRPr="00AB78B2">
        <w:rPr>
          <w:b/>
          <w:color w:val="000000"/>
          <w:szCs w:val="28"/>
          <w:lang w:val="ro-RO"/>
        </w:rPr>
        <w:t xml:space="preserve"> /1000 locuitori);</w:t>
      </w:r>
    </w:p>
    <w:p w:rsidR="003B4493" w:rsidRPr="00E810F3" w:rsidRDefault="003B4493" w:rsidP="003B449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</w:t>
      </w:r>
      <w:r w:rsidR="00927359">
        <w:rPr>
          <w:b/>
          <w:szCs w:val="28"/>
          <w:lang w:val="es-ES"/>
        </w:rPr>
        <w:t>t.2. Unitatea administrativ-teritorială</w:t>
      </w:r>
      <w:r>
        <w:rPr>
          <w:b/>
          <w:szCs w:val="28"/>
          <w:lang w:val="es-ES"/>
        </w:rPr>
        <w:t xml:space="preserve"> prevăzut</w:t>
      </w:r>
      <w:r w:rsidR="00927359">
        <w:rPr>
          <w:b/>
          <w:szCs w:val="28"/>
          <w:lang w:val="es-ES"/>
        </w:rPr>
        <w:t>ă la art. 1 va</w:t>
      </w:r>
      <w:r>
        <w:rPr>
          <w:b/>
          <w:szCs w:val="28"/>
          <w:lang w:val="es-ES"/>
        </w:rPr>
        <w:t xml:space="preserve"> aplica măsurile specifice intervalelor de referinţă ale incidenţei cumulate la 14 zile ( peste 3/1000 locuitori și peste 4/1000 locuitori) prevăzute de H.G. nr. 293/10.03.2021, cu modificările și completările aduse prin H.G. 348/25.03.2021;</w:t>
      </w:r>
    </w:p>
    <w:p w:rsidR="00E810F3" w:rsidRPr="00AB78B2" w:rsidRDefault="00203243" w:rsidP="00E810F3">
      <w:pPr>
        <w:spacing w:after="0" w:line="276" w:lineRule="auto"/>
        <w:ind w:firstLine="709"/>
        <w:jc w:val="both"/>
        <w:rPr>
          <w:color w:val="000000"/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E810F3"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 w:rsidR="00557D73">
        <w:rPr>
          <w:b/>
          <w:bCs/>
          <w:szCs w:val="28"/>
          <w:lang w:val="ro-RO"/>
        </w:rPr>
        <w:t xml:space="preserve"> </w:t>
      </w:r>
      <w:r w:rsidR="00E810F3">
        <w:rPr>
          <w:szCs w:val="28"/>
          <w:lang w:val="ro-RO"/>
        </w:rPr>
        <w:t xml:space="preserve">Se constată depășirea incidenței cumulate la 14 zile, </w:t>
      </w:r>
      <w:r w:rsidR="00E810F3" w:rsidRPr="00084B27">
        <w:rPr>
          <w:szCs w:val="28"/>
          <w:u w:val="single"/>
          <w:lang w:val="ro-RO"/>
        </w:rPr>
        <w:t>peste 3/1000</w:t>
      </w:r>
      <w:r w:rsidR="00E810F3">
        <w:rPr>
          <w:szCs w:val="28"/>
          <w:lang w:val="ro-RO"/>
        </w:rPr>
        <w:t xml:space="preserve"> locuitori</w:t>
      </w:r>
      <w:r w:rsidR="00E16767">
        <w:rPr>
          <w:szCs w:val="28"/>
          <w:lang w:val="ro-RO"/>
        </w:rPr>
        <w:t>,</w:t>
      </w:r>
      <w:r w:rsidR="00CF3FA6">
        <w:rPr>
          <w:szCs w:val="28"/>
          <w:lang w:val="ro-RO"/>
        </w:rPr>
        <w:t xml:space="preserve"> dar nu mai mult de 4/1000 locuitori, fără a o atinge</w:t>
      </w:r>
      <w:r w:rsidR="00E810F3">
        <w:rPr>
          <w:szCs w:val="28"/>
          <w:lang w:val="ro-RO"/>
        </w:rPr>
        <w:t xml:space="preserve">, în </w:t>
      </w:r>
      <w:r w:rsidR="00927359">
        <w:rPr>
          <w:szCs w:val="28"/>
          <w:lang w:val="ro-RO"/>
        </w:rPr>
        <w:t>următoarele unități administrativ-teritoriale:</w:t>
      </w:r>
      <w:r w:rsidR="003C0837">
        <w:rPr>
          <w:szCs w:val="28"/>
          <w:lang w:val="ro-RO"/>
        </w:rPr>
        <w:t xml:space="preserve"> </w:t>
      </w:r>
      <w:r w:rsidR="00927359">
        <w:rPr>
          <w:b/>
          <w:szCs w:val="28"/>
          <w:lang w:val="ro-RO"/>
        </w:rPr>
        <w:t>Perșinari</w:t>
      </w:r>
      <w:r w:rsidR="00E810F3" w:rsidRPr="00AB78B2">
        <w:rPr>
          <w:b/>
          <w:color w:val="FF0000"/>
          <w:szCs w:val="28"/>
          <w:lang w:val="ro-RO"/>
        </w:rPr>
        <w:t xml:space="preserve"> </w:t>
      </w:r>
      <w:r w:rsidR="003C0837">
        <w:rPr>
          <w:b/>
          <w:color w:val="000000"/>
          <w:szCs w:val="28"/>
          <w:lang w:val="ro-RO"/>
        </w:rPr>
        <w:t>(3,</w:t>
      </w:r>
      <w:r w:rsidR="00927359">
        <w:rPr>
          <w:b/>
          <w:color w:val="000000"/>
          <w:szCs w:val="28"/>
          <w:lang w:val="ro-RO"/>
        </w:rPr>
        <w:t>61</w:t>
      </w:r>
      <w:r w:rsidR="00E810F3" w:rsidRPr="00AB78B2">
        <w:rPr>
          <w:b/>
          <w:color w:val="000000"/>
          <w:szCs w:val="28"/>
          <w:lang w:val="ro-RO"/>
        </w:rPr>
        <w:t xml:space="preserve"> /1000 locuitori)</w:t>
      </w:r>
      <w:r w:rsidR="00927359">
        <w:rPr>
          <w:b/>
          <w:color w:val="000000"/>
          <w:szCs w:val="28"/>
          <w:lang w:val="ro-RO"/>
        </w:rPr>
        <w:t>, Ulmi (3,33</w:t>
      </w:r>
      <w:r w:rsidR="00927359" w:rsidRPr="00AB78B2">
        <w:rPr>
          <w:b/>
          <w:color w:val="000000"/>
          <w:szCs w:val="28"/>
          <w:lang w:val="ro-RO"/>
        </w:rPr>
        <w:t xml:space="preserve"> /1000 locuitori)</w:t>
      </w:r>
      <w:r w:rsidR="00927359">
        <w:rPr>
          <w:b/>
          <w:color w:val="000000"/>
          <w:szCs w:val="28"/>
          <w:lang w:val="ro-RO"/>
        </w:rPr>
        <w:t xml:space="preserve"> </w:t>
      </w:r>
      <w:r w:rsidR="00927359" w:rsidRPr="00927359">
        <w:rPr>
          <w:color w:val="000000"/>
          <w:szCs w:val="28"/>
          <w:lang w:val="ro-RO"/>
        </w:rPr>
        <w:t>și se constată</w:t>
      </w:r>
      <w:r w:rsidR="00927359">
        <w:rPr>
          <w:b/>
          <w:color w:val="000000"/>
          <w:szCs w:val="28"/>
          <w:lang w:val="ro-RO"/>
        </w:rPr>
        <w:t xml:space="preserve"> </w:t>
      </w:r>
      <w:r w:rsidR="00927359" w:rsidRPr="00927359">
        <w:rPr>
          <w:color w:val="000000"/>
          <w:szCs w:val="28"/>
          <w:lang w:val="ro-RO"/>
        </w:rPr>
        <w:t>menținerea depășirii după 14 zile a</w:t>
      </w:r>
      <w:r w:rsidR="00927359">
        <w:rPr>
          <w:b/>
          <w:color w:val="000000"/>
          <w:szCs w:val="28"/>
          <w:lang w:val="ro-RO"/>
        </w:rPr>
        <w:t xml:space="preserve"> </w:t>
      </w:r>
      <w:r w:rsidR="00927359">
        <w:rPr>
          <w:szCs w:val="28"/>
          <w:lang w:val="ro-RO"/>
        </w:rPr>
        <w:t xml:space="preserve">incidenței cumulate, </w:t>
      </w:r>
      <w:r w:rsidR="00927359" w:rsidRPr="00084B27">
        <w:rPr>
          <w:szCs w:val="28"/>
          <w:u w:val="single"/>
          <w:lang w:val="ro-RO"/>
        </w:rPr>
        <w:t>peste 3/1000</w:t>
      </w:r>
      <w:r w:rsidR="00927359">
        <w:rPr>
          <w:szCs w:val="28"/>
          <w:lang w:val="ro-RO"/>
        </w:rPr>
        <w:t xml:space="preserve"> locuitori, dar nu mai mult de 4/1000 locuitori, fără a o atinge, în următoarele unități administrativ-teritoriale: </w:t>
      </w:r>
      <w:r w:rsidR="00927359" w:rsidRPr="00927359">
        <w:rPr>
          <w:b/>
          <w:szCs w:val="28"/>
          <w:lang w:val="ro-RO"/>
        </w:rPr>
        <w:t xml:space="preserve">Răzvad </w:t>
      </w:r>
      <w:r w:rsidR="00927359" w:rsidRPr="00927359">
        <w:rPr>
          <w:b/>
          <w:color w:val="000000"/>
          <w:szCs w:val="28"/>
          <w:lang w:val="ro-RO"/>
        </w:rPr>
        <w:t xml:space="preserve">(3,61 /1000 locuitori), </w:t>
      </w:r>
      <w:r w:rsidR="00927359" w:rsidRPr="00927359">
        <w:rPr>
          <w:b/>
          <w:szCs w:val="28"/>
          <w:lang w:val="ro-RO"/>
        </w:rPr>
        <w:t xml:space="preserve"> Văcărești </w:t>
      </w:r>
      <w:r w:rsidR="00927359" w:rsidRPr="00927359">
        <w:rPr>
          <w:b/>
          <w:color w:val="000000"/>
          <w:szCs w:val="28"/>
          <w:lang w:val="ro-RO"/>
        </w:rPr>
        <w:t>(3,</w:t>
      </w:r>
      <w:r w:rsidR="00927359">
        <w:rPr>
          <w:b/>
          <w:color w:val="000000"/>
          <w:szCs w:val="28"/>
          <w:lang w:val="ro-RO"/>
        </w:rPr>
        <w:t>54</w:t>
      </w:r>
      <w:r w:rsidR="00927359" w:rsidRPr="00927359">
        <w:rPr>
          <w:b/>
          <w:color w:val="000000"/>
          <w:szCs w:val="28"/>
          <w:lang w:val="ro-RO"/>
        </w:rPr>
        <w:t xml:space="preserve"> /1000 locuitori), </w:t>
      </w:r>
      <w:r w:rsidR="00927359" w:rsidRPr="00927359">
        <w:rPr>
          <w:b/>
          <w:szCs w:val="28"/>
          <w:lang w:val="ro-RO"/>
        </w:rPr>
        <w:t xml:space="preserve"> Gura Ocniței </w:t>
      </w:r>
      <w:r w:rsidR="00927359" w:rsidRPr="00927359">
        <w:rPr>
          <w:b/>
          <w:color w:val="000000"/>
          <w:szCs w:val="28"/>
          <w:lang w:val="ro-RO"/>
        </w:rPr>
        <w:t>(3,</w:t>
      </w:r>
      <w:r w:rsidR="00927359">
        <w:rPr>
          <w:b/>
          <w:color w:val="000000"/>
          <w:szCs w:val="28"/>
          <w:lang w:val="ro-RO"/>
        </w:rPr>
        <w:t>53</w:t>
      </w:r>
      <w:r w:rsidR="00927359" w:rsidRPr="00927359">
        <w:rPr>
          <w:b/>
          <w:color w:val="000000"/>
          <w:szCs w:val="28"/>
          <w:lang w:val="ro-RO"/>
        </w:rPr>
        <w:t xml:space="preserve"> /1000 locuitori</w:t>
      </w:r>
      <w:r w:rsidR="00927359" w:rsidRPr="00AB78B2">
        <w:rPr>
          <w:b/>
          <w:color w:val="000000"/>
          <w:szCs w:val="28"/>
          <w:lang w:val="ro-RO"/>
        </w:rPr>
        <w:t>)</w:t>
      </w:r>
      <w:r w:rsidR="00E810F3" w:rsidRPr="00AB78B2">
        <w:rPr>
          <w:b/>
          <w:color w:val="000000"/>
          <w:szCs w:val="28"/>
          <w:lang w:val="ro-RO"/>
        </w:rPr>
        <w:t>;</w:t>
      </w:r>
    </w:p>
    <w:p w:rsidR="00E810F3" w:rsidRDefault="00AB78B2" w:rsidP="00E810F3">
      <w:pPr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lastRenderedPageBreak/>
        <w:t>Art.4. Unit</w:t>
      </w:r>
      <w:r w:rsidR="00927359">
        <w:rPr>
          <w:b/>
          <w:szCs w:val="28"/>
          <w:lang w:val="es-ES"/>
        </w:rPr>
        <w:t>ățile</w:t>
      </w:r>
      <w:r>
        <w:rPr>
          <w:b/>
          <w:szCs w:val="28"/>
          <w:lang w:val="es-ES"/>
        </w:rPr>
        <w:t xml:space="preserve"> administrativ-teritorial</w:t>
      </w:r>
      <w:r w:rsidR="00927359">
        <w:rPr>
          <w:b/>
          <w:szCs w:val="28"/>
          <w:lang w:val="es-ES"/>
        </w:rPr>
        <w:t>e prevăzute la art. 3 vor</w:t>
      </w:r>
      <w:r w:rsidR="00E810F3">
        <w:rPr>
          <w:b/>
          <w:szCs w:val="28"/>
          <w:lang w:val="es-ES"/>
        </w:rPr>
        <w:t xml:space="preserve"> aplica măsurile specifice intervalului de referinţă</w:t>
      </w:r>
      <w:r>
        <w:rPr>
          <w:b/>
          <w:szCs w:val="28"/>
          <w:lang w:val="es-ES"/>
        </w:rPr>
        <w:t xml:space="preserve"> </w:t>
      </w:r>
      <w:r w:rsidR="00CF3FA6">
        <w:rPr>
          <w:b/>
          <w:szCs w:val="28"/>
          <w:lang w:val="es-ES"/>
        </w:rPr>
        <w:t>( peste 3/1000 locuitori)</w:t>
      </w:r>
      <w:r w:rsidR="00E810F3">
        <w:rPr>
          <w:b/>
          <w:szCs w:val="28"/>
          <w:lang w:val="es-ES"/>
        </w:rPr>
        <w:t xml:space="preserve"> al incidenţei cumulate la 14 zile prevăzute de H.G. nr. 293/10.03.2021 </w:t>
      </w:r>
      <w:r w:rsidR="00CF3FA6">
        <w:rPr>
          <w:b/>
          <w:szCs w:val="28"/>
          <w:lang w:val="es-ES"/>
        </w:rPr>
        <w:t>cu</w:t>
      </w:r>
      <w:r w:rsidR="00E810F3">
        <w:rPr>
          <w:b/>
          <w:szCs w:val="28"/>
          <w:lang w:val="es-ES"/>
        </w:rPr>
        <w:t xml:space="preserve"> modific</w:t>
      </w:r>
      <w:r w:rsidR="00CF3FA6">
        <w:rPr>
          <w:b/>
          <w:szCs w:val="28"/>
          <w:lang w:val="es-ES"/>
        </w:rPr>
        <w:t>ările</w:t>
      </w:r>
      <w:r w:rsidR="00E810F3">
        <w:rPr>
          <w:b/>
          <w:szCs w:val="28"/>
          <w:lang w:val="es-ES"/>
        </w:rPr>
        <w:t xml:space="preserve"> și complet</w:t>
      </w:r>
      <w:r w:rsidR="00CF3FA6">
        <w:rPr>
          <w:b/>
          <w:szCs w:val="28"/>
          <w:lang w:val="es-ES"/>
        </w:rPr>
        <w:t>ările</w:t>
      </w:r>
      <w:r w:rsidR="00E810F3">
        <w:rPr>
          <w:b/>
          <w:szCs w:val="28"/>
          <w:lang w:val="es-ES"/>
        </w:rPr>
        <w:t xml:space="preserve"> </w:t>
      </w:r>
      <w:r>
        <w:rPr>
          <w:b/>
          <w:szCs w:val="28"/>
          <w:lang w:val="es-ES"/>
        </w:rPr>
        <w:t xml:space="preserve">aduse </w:t>
      </w:r>
      <w:r w:rsidR="00E16767">
        <w:rPr>
          <w:b/>
          <w:szCs w:val="28"/>
          <w:lang w:val="es-ES"/>
        </w:rPr>
        <w:t>prin</w:t>
      </w:r>
      <w:r w:rsidR="00E810F3">
        <w:rPr>
          <w:b/>
          <w:szCs w:val="28"/>
          <w:lang w:val="es-ES"/>
        </w:rPr>
        <w:t xml:space="preserve"> H.G. </w:t>
      </w:r>
      <w:r w:rsidR="00CF3FA6">
        <w:rPr>
          <w:b/>
          <w:szCs w:val="28"/>
          <w:lang w:val="es-ES"/>
        </w:rPr>
        <w:t>348</w:t>
      </w:r>
      <w:r w:rsidR="00E810F3">
        <w:rPr>
          <w:b/>
          <w:szCs w:val="28"/>
          <w:lang w:val="es-ES"/>
        </w:rPr>
        <w:t>/</w:t>
      </w:r>
      <w:r w:rsidR="00CF3FA6">
        <w:rPr>
          <w:b/>
          <w:szCs w:val="28"/>
          <w:lang w:val="es-ES"/>
        </w:rPr>
        <w:t>25.03.</w:t>
      </w:r>
      <w:r w:rsidR="00E810F3">
        <w:rPr>
          <w:b/>
          <w:szCs w:val="28"/>
          <w:lang w:val="es-ES"/>
        </w:rPr>
        <w:t>2021;</w:t>
      </w:r>
    </w:p>
    <w:p w:rsidR="00E810F3" w:rsidRPr="003C0837" w:rsidRDefault="00E810F3" w:rsidP="00E810F3">
      <w:pPr>
        <w:spacing w:after="0" w:line="276" w:lineRule="auto"/>
        <w:ind w:firstLine="709"/>
        <w:jc w:val="both"/>
        <w:rPr>
          <w:b/>
          <w:color w:val="000000"/>
          <w:szCs w:val="28"/>
          <w:lang w:val="ro-RO"/>
        </w:rPr>
      </w:pPr>
      <w:r>
        <w:rPr>
          <w:b/>
          <w:szCs w:val="28"/>
          <w:lang w:val="es-ES"/>
        </w:rPr>
        <w:t xml:space="preserve">Art.5. </w:t>
      </w:r>
      <w:r>
        <w:rPr>
          <w:szCs w:val="28"/>
          <w:lang w:val="ro-RO"/>
        </w:rPr>
        <w:t xml:space="preserve">Se constată depășirea incidenței cumulate la 14 zile, </w:t>
      </w:r>
      <w:r w:rsidRPr="00084B27">
        <w:rPr>
          <w:szCs w:val="28"/>
          <w:u w:val="single"/>
          <w:lang w:val="ro-RO"/>
        </w:rPr>
        <w:t>peste 1,5/1000</w:t>
      </w:r>
      <w:r>
        <w:rPr>
          <w:szCs w:val="28"/>
          <w:lang w:val="ro-RO"/>
        </w:rPr>
        <w:t xml:space="preserve"> locuitori, în următoarele uni</w:t>
      </w:r>
      <w:r w:rsidR="00CF3FA6">
        <w:rPr>
          <w:szCs w:val="28"/>
          <w:lang w:val="ro-RO"/>
        </w:rPr>
        <w:t>tăți administrativ-teritoriale:</w:t>
      </w:r>
      <w:r>
        <w:rPr>
          <w:b/>
          <w:bCs/>
          <w:szCs w:val="28"/>
          <w:lang w:val="ro-RO"/>
        </w:rPr>
        <w:t xml:space="preserve"> </w:t>
      </w:r>
      <w:r w:rsidR="00927359">
        <w:rPr>
          <w:b/>
          <w:color w:val="000000"/>
          <w:szCs w:val="28"/>
          <w:lang w:val="ro-RO"/>
        </w:rPr>
        <w:t xml:space="preserve">Valea Mare </w:t>
      </w:r>
      <w:r w:rsidRPr="00AB78B2">
        <w:rPr>
          <w:b/>
          <w:color w:val="000000"/>
          <w:szCs w:val="28"/>
          <w:lang w:val="ro-RO"/>
        </w:rPr>
        <w:t>(</w:t>
      </w:r>
      <w:r w:rsidR="00927359">
        <w:rPr>
          <w:b/>
          <w:color w:val="000000"/>
          <w:szCs w:val="28"/>
          <w:lang w:val="ro-RO"/>
        </w:rPr>
        <w:t>1,90</w:t>
      </w:r>
      <w:r w:rsidR="00927359" w:rsidRPr="00AB78B2">
        <w:rPr>
          <w:b/>
          <w:color w:val="000000"/>
          <w:szCs w:val="28"/>
          <w:lang w:val="ro-RO"/>
        </w:rPr>
        <w:t xml:space="preserve"> </w:t>
      </w:r>
      <w:r w:rsidRPr="00AB78B2">
        <w:rPr>
          <w:b/>
          <w:color w:val="000000"/>
          <w:szCs w:val="28"/>
          <w:lang w:val="ro-RO"/>
        </w:rPr>
        <w:t xml:space="preserve">/1000 locuitori), </w:t>
      </w:r>
      <w:r w:rsidR="00927359">
        <w:rPr>
          <w:b/>
          <w:color w:val="000000"/>
          <w:szCs w:val="28"/>
          <w:lang w:val="ro-RO"/>
        </w:rPr>
        <w:t>Titu</w:t>
      </w:r>
      <w:r w:rsidR="003C0837">
        <w:rPr>
          <w:b/>
          <w:color w:val="000000"/>
          <w:szCs w:val="28"/>
          <w:lang w:val="ro-RO"/>
        </w:rPr>
        <w:t xml:space="preserve"> </w:t>
      </w:r>
      <w:r w:rsidRPr="00AB78B2">
        <w:rPr>
          <w:b/>
          <w:color w:val="000000"/>
          <w:szCs w:val="28"/>
          <w:lang w:val="ro-RO"/>
        </w:rPr>
        <w:t>(</w:t>
      </w:r>
      <w:r w:rsidR="00927359">
        <w:rPr>
          <w:b/>
          <w:color w:val="000000"/>
          <w:szCs w:val="28"/>
          <w:lang w:val="ro-RO"/>
        </w:rPr>
        <w:t>1,67/</w:t>
      </w:r>
      <w:r w:rsidR="003C0837">
        <w:rPr>
          <w:b/>
          <w:color w:val="000000"/>
          <w:szCs w:val="28"/>
          <w:lang w:val="ro-RO"/>
        </w:rPr>
        <w:t>1000 locuitori)</w:t>
      </w:r>
      <w:r w:rsidR="00927359">
        <w:rPr>
          <w:b/>
          <w:color w:val="000000"/>
          <w:szCs w:val="28"/>
          <w:lang w:val="ro-RO"/>
        </w:rPr>
        <w:t>, Iedera (1,54</w:t>
      </w:r>
      <w:r w:rsidR="00927359" w:rsidRPr="00AB78B2">
        <w:rPr>
          <w:b/>
          <w:color w:val="000000"/>
          <w:szCs w:val="28"/>
          <w:lang w:val="ro-RO"/>
        </w:rPr>
        <w:t>/1000 locuitori)</w:t>
      </w:r>
      <w:r w:rsidR="00927359">
        <w:rPr>
          <w:b/>
          <w:color w:val="000000"/>
          <w:szCs w:val="28"/>
          <w:lang w:val="ro-RO"/>
        </w:rPr>
        <w:t xml:space="preserve">, </w:t>
      </w:r>
      <w:r w:rsidR="003C0837" w:rsidRPr="00C642D6">
        <w:rPr>
          <w:color w:val="000000"/>
          <w:szCs w:val="28"/>
          <w:lang w:val="ro-RO"/>
        </w:rPr>
        <w:t xml:space="preserve">și se constată menținerea depășirii </w:t>
      </w:r>
      <w:r w:rsidR="003C0837" w:rsidRPr="00C642D6">
        <w:rPr>
          <w:szCs w:val="28"/>
          <w:lang w:val="ro-RO"/>
        </w:rPr>
        <w:t xml:space="preserve">incidenței cumulate la 14 zile, </w:t>
      </w:r>
      <w:r w:rsidR="003C0837" w:rsidRPr="00C642D6">
        <w:rPr>
          <w:szCs w:val="28"/>
          <w:u w:val="single"/>
          <w:lang w:val="ro-RO"/>
        </w:rPr>
        <w:t>peste 1,5/1000</w:t>
      </w:r>
      <w:r w:rsidR="003C0837" w:rsidRPr="00C642D6">
        <w:rPr>
          <w:szCs w:val="28"/>
          <w:lang w:val="ro-RO"/>
        </w:rPr>
        <w:t xml:space="preserve"> locuitori,</w:t>
      </w:r>
      <w:r w:rsidR="003C0837" w:rsidRPr="003C0837">
        <w:rPr>
          <w:b/>
          <w:szCs w:val="28"/>
          <w:lang w:val="ro-RO"/>
        </w:rPr>
        <w:t xml:space="preserve"> </w:t>
      </w:r>
      <w:r w:rsidR="00927359">
        <w:rPr>
          <w:szCs w:val="28"/>
          <w:lang w:val="ro-RO"/>
        </w:rPr>
        <w:t>în următoarele unități administrativ-teritoriale:</w:t>
      </w:r>
      <w:r w:rsidR="003C0837" w:rsidRPr="003C0837">
        <w:rPr>
          <w:b/>
          <w:szCs w:val="28"/>
          <w:lang w:val="ro-RO"/>
        </w:rPr>
        <w:t xml:space="preserve"> </w:t>
      </w:r>
      <w:r w:rsidR="00927359">
        <w:rPr>
          <w:b/>
          <w:szCs w:val="28"/>
          <w:lang w:val="ro-RO"/>
        </w:rPr>
        <w:t>Tătărani</w:t>
      </w:r>
      <w:r w:rsidR="003C0837">
        <w:rPr>
          <w:b/>
          <w:szCs w:val="28"/>
          <w:lang w:val="ro-RO"/>
        </w:rPr>
        <w:t xml:space="preserve"> </w:t>
      </w:r>
      <w:r w:rsidR="003C0837" w:rsidRPr="00AB78B2">
        <w:rPr>
          <w:b/>
          <w:color w:val="000000"/>
          <w:szCs w:val="28"/>
          <w:lang w:val="ro-RO"/>
        </w:rPr>
        <w:t>(</w:t>
      </w:r>
      <w:r w:rsidR="00927359">
        <w:rPr>
          <w:b/>
          <w:color w:val="000000"/>
          <w:szCs w:val="28"/>
          <w:lang w:val="ro-RO"/>
        </w:rPr>
        <w:t>2,58</w:t>
      </w:r>
      <w:r w:rsidR="003C0837" w:rsidRPr="00AB78B2">
        <w:rPr>
          <w:b/>
          <w:color w:val="000000"/>
          <w:szCs w:val="28"/>
          <w:lang w:val="ro-RO"/>
        </w:rPr>
        <w:t>/1000 locuitori)</w:t>
      </w:r>
      <w:r w:rsidR="00927359">
        <w:rPr>
          <w:b/>
          <w:color w:val="000000"/>
          <w:szCs w:val="28"/>
          <w:lang w:val="ro-RO"/>
        </w:rPr>
        <w:t xml:space="preserve">, Pietroșița </w:t>
      </w:r>
      <w:r w:rsidR="00927359" w:rsidRPr="00AB78B2">
        <w:rPr>
          <w:b/>
          <w:color w:val="000000"/>
          <w:szCs w:val="28"/>
          <w:lang w:val="ro-RO"/>
        </w:rPr>
        <w:t>(</w:t>
      </w:r>
      <w:r w:rsidR="00927359">
        <w:rPr>
          <w:b/>
          <w:color w:val="000000"/>
          <w:szCs w:val="28"/>
          <w:lang w:val="ro-RO"/>
        </w:rPr>
        <w:t>2,25</w:t>
      </w:r>
      <w:r w:rsidR="00927359" w:rsidRPr="00AB78B2">
        <w:rPr>
          <w:b/>
          <w:color w:val="000000"/>
          <w:szCs w:val="28"/>
          <w:lang w:val="ro-RO"/>
        </w:rPr>
        <w:t>/1000 locuitori)</w:t>
      </w:r>
      <w:r w:rsidRPr="003C0837">
        <w:rPr>
          <w:b/>
          <w:color w:val="000000"/>
          <w:szCs w:val="28"/>
          <w:lang w:val="ro-RO"/>
        </w:rPr>
        <w:t>;</w:t>
      </w:r>
    </w:p>
    <w:p w:rsidR="00E810F3" w:rsidRDefault="00E810F3" w:rsidP="00E810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084B27">
        <w:rPr>
          <w:b/>
          <w:szCs w:val="28"/>
          <w:lang w:val="es-ES"/>
        </w:rPr>
        <w:t>6</w:t>
      </w:r>
      <w:r>
        <w:rPr>
          <w:b/>
          <w:szCs w:val="28"/>
          <w:lang w:val="es-ES"/>
        </w:rPr>
        <w:t>. Unitățile administrativ-teritoriale prevăzute la art. 5 vor aplica măsurile specifice intervalului de referinţă al incidenţei cumulate la 14 zile</w:t>
      </w:r>
      <w:r w:rsidR="00AB78B2">
        <w:rPr>
          <w:b/>
          <w:szCs w:val="28"/>
          <w:lang w:val="es-ES"/>
        </w:rPr>
        <w:t xml:space="preserve"> (peste 1,5/1000 locuitori)</w:t>
      </w:r>
      <w:r>
        <w:rPr>
          <w:b/>
          <w:szCs w:val="28"/>
          <w:lang w:val="es-ES"/>
        </w:rPr>
        <w:t xml:space="preserve"> prevăzute de H.G. nr. 293/10.03.2021 </w:t>
      </w:r>
      <w:r w:rsidR="00CF3FA6">
        <w:rPr>
          <w:b/>
          <w:szCs w:val="28"/>
          <w:lang w:val="es-ES"/>
        </w:rPr>
        <w:t xml:space="preserve">cu modificările și completările aduse </w:t>
      </w:r>
      <w:r w:rsidR="00E16767">
        <w:rPr>
          <w:b/>
          <w:szCs w:val="28"/>
          <w:lang w:val="es-ES"/>
        </w:rPr>
        <w:t>prin</w:t>
      </w:r>
      <w:r>
        <w:rPr>
          <w:b/>
          <w:szCs w:val="28"/>
          <w:lang w:val="es-ES"/>
        </w:rPr>
        <w:t xml:space="preserve"> H.G. 348/25.03.2021;</w:t>
      </w:r>
    </w:p>
    <w:p w:rsidR="00655BE1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084B27">
        <w:rPr>
          <w:b/>
          <w:szCs w:val="28"/>
          <w:lang w:val="ro-RO"/>
        </w:rPr>
        <w:t>7</w:t>
      </w:r>
      <w:r w:rsidR="00DB4576">
        <w:rPr>
          <w:b/>
          <w:szCs w:val="28"/>
          <w:lang w:val="ro-RO"/>
        </w:rPr>
        <w:t>.</w:t>
      </w:r>
      <w:r w:rsidR="005C7700">
        <w:rPr>
          <w:b/>
          <w:szCs w:val="28"/>
          <w:lang w:val="ro-RO"/>
        </w:rPr>
        <w:t xml:space="preserve"> </w:t>
      </w:r>
      <w:r w:rsidR="00D93976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>Măsurile specifice se aplică pentru o perioadă de 14 zile, începând cu data de</w:t>
      </w:r>
      <w:r w:rsidR="007C0E1D">
        <w:rPr>
          <w:b/>
          <w:szCs w:val="28"/>
          <w:lang w:val="ro-RO"/>
        </w:rPr>
        <w:t xml:space="preserve"> </w:t>
      </w:r>
      <w:r w:rsidR="00C642D6">
        <w:rPr>
          <w:b/>
          <w:szCs w:val="28"/>
          <w:lang w:val="ro-RO"/>
        </w:rPr>
        <w:t>3</w:t>
      </w:r>
      <w:r w:rsidR="00927359">
        <w:rPr>
          <w:b/>
          <w:szCs w:val="28"/>
          <w:lang w:val="ro-RO"/>
        </w:rPr>
        <w:t>1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</w:t>
      </w:r>
      <w:r w:rsidR="00CF3FA6">
        <w:rPr>
          <w:szCs w:val="28"/>
          <w:lang w:val="es-ES"/>
        </w:rPr>
        <w:t>p</w:t>
      </w:r>
      <w:r w:rsidRPr="006F49A5">
        <w:rPr>
          <w:szCs w:val="28"/>
          <w:lang w:val="es-ES"/>
        </w:rPr>
        <w:t>rev</w:t>
      </w:r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r w:rsidRPr="006F49A5">
        <w:rPr>
          <w:szCs w:val="28"/>
          <w:lang w:val="ro-RO"/>
        </w:rPr>
        <w:t xml:space="preserve"> la art. </w:t>
      </w:r>
      <w:r w:rsidR="00F2600D">
        <w:rPr>
          <w:szCs w:val="28"/>
          <w:lang w:val="ro-RO"/>
        </w:rPr>
        <w:t>1</w:t>
      </w:r>
      <w:r w:rsidR="003D2646">
        <w:rPr>
          <w:szCs w:val="28"/>
          <w:lang w:val="ro-RO"/>
        </w:rPr>
        <w:t xml:space="preserve"> și 3</w:t>
      </w:r>
      <w:r w:rsidR="00E810F3">
        <w:rPr>
          <w:szCs w:val="28"/>
          <w:lang w:val="ro-RO"/>
        </w:rPr>
        <w:t xml:space="preserve"> și 5</w:t>
      </w:r>
      <w:r w:rsidR="00BD49DC">
        <w:rPr>
          <w:szCs w:val="28"/>
          <w:lang w:val="ro-RO"/>
        </w:rPr>
        <w:t>;</w:t>
      </w:r>
    </w:p>
    <w:p w:rsidR="009D172B" w:rsidRPr="009D172B" w:rsidRDefault="00655BE1" w:rsidP="009D172B">
      <w:pPr>
        <w:jc w:val="both"/>
        <w:rPr>
          <w:szCs w:val="28"/>
        </w:rPr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084B27">
        <w:rPr>
          <w:rFonts w:eastAsia="Times New Roman"/>
          <w:b/>
          <w:lang w:val="ro-RO"/>
        </w:rPr>
        <w:t>8</w:t>
      </w:r>
      <w:r w:rsidRPr="006F49A5">
        <w:rPr>
          <w:rFonts w:eastAsia="Times New Roman"/>
          <w:b/>
          <w:lang w:val="ro-RO"/>
        </w:rPr>
        <w:t>.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</w:t>
      </w:r>
      <w:r w:rsidR="002C3486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Judeţean pentru Situaţii de 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</w:t>
      </w:r>
      <w:r w:rsidR="00AC52C4">
        <w:rPr>
          <w:rFonts w:eastAsia="Times New Roman"/>
          <w:szCs w:val="28"/>
          <w:lang w:val="ro-RO"/>
        </w:rPr>
        <w:t xml:space="preserve"> de Sănătate Publică Dâmboviţa</w:t>
      </w:r>
      <w:r w:rsidR="007B12F1">
        <w:rPr>
          <w:rFonts w:eastAsia="Times New Roman"/>
          <w:szCs w:val="28"/>
          <w:lang w:val="ro-RO"/>
        </w:rPr>
        <w:t xml:space="preserve">, </w:t>
      </w:r>
      <w:r w:rsidRPr="006F49A5">
        <w:rPr>
          <w:rFonts w:eastAsia="Times New Roman"/>
          <w:szCs w:val="28"/>
          <w:lang w:val="ro-RO"/>
        </w:rPr>
        <w:t>Inspectoratului de Poliţie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 w:rsidR="00F2600D">
        <w:rPr>
          <w:rFonts w:eastAsia="Times New Roman"/>
          <w:szCs w:val="28"/>
          <w:lang w:val="ro-RO"/>
        </w:rPr>
        <w:t>ncă Dâmbovița</w:t>
      </w:r>
      <w:r w:rsidR="006C4947">
        <w:rPr>
          <w:rFonts w:eastAsia="Times New Roman"/>
          <w:szCs w:val="28"/>
          <w:lang w:val="ro-RO"/>
        </w:rPr>
        <w:t xml:space="preserve">, </w:t>
      </w:r>
      <w:r w:rsidR="00F755B9">
        <w:rPr>
          <w:rFonts w:eastAsia="Times New Roman"/>
          <w:szCs w:val="28"/>
          <w:lang w:val="ro-RO"/>
        </w:rPr>
        <w:t>precum şi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>, în calitate de preşedin</w:t>
      </w:r>
      <w:r w:rsidR="002807EC">
        <w:rPr>
          <w:rFonts w:eastAsia="Times New Roman"/>
          <w:szCs w:val="28"/>
          <w:lang w:val="ro-RO"/>
        </w:rPr>
        <w:t>ți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>ele unitați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F7202B">
        <w:rPr>
          <w:rFonts w:eastAsia="Times New Roman"/>
          <w:szCs w:val="28"/>
          <w:lang w:val="ro-RO"/>
        </w:rPr>
        <w:t xml:space="preserve"> </w:t>
      </w:r>
      <w:r w:rsidR="009D172B" w:rsidRPr="009D172B">
        <w:rPr>
          <w:rFonts w:eastAsia="Times New Roman"/>
          <w:b/>
          <w:szCs w:val="28"/>
        </w:rPr>
        <w:t>Vulcana Pandele</w:t>
      </w:r>
      <w:r w:rsidR="009D172B" w:rsidRPr="009D172B">
        <w:rPr>
          <w:szCs w:val="28"/>
        </w:rPr>
        <w:t xml:space="preserve">, </w:t>
      </w:r>
      <w:r w:rsidR="009D172B" w:rsidRPr="009D172B">
        <w:rPr>
          <w:rFonts w:eastAsia="Times New Roman"/>
          <w:b/>
          <w:szCs w:val="28"/>
        </w:rPr>
        <w:t>Perșinari, Răzvad, Văcărești, Gura Ocniței, Ulmi</w:t>
      </w:r>
      <w:r w:rsidR="009D172B" w:rsidRPr="009D172B">
        <w:rPr>
          <w:szCs w:val="28"/>
        </w:rPr>
        <w:t xml:space="preserve">, </w:t>
      </w:r>
      <w:r w:rsidR="009D172B" w:rsidRPr="009D172B">
        <w:rPr>
          <w:rFonts w:eastAsia="Times New Roman"/>
          <w:b/>
          <w:szCs w:val="28"/>
        </w:rPr>
        <w:t>Tătărani, Pietroșița, Valea Mare, Titu, Iedera</w:t>
      </w:r>
      <w:r w:rsidR="00807D0E">
        <w:rPr>
          <w:rFonts w:eastAsia="Times New Roman"/>
          <w:b/>
          <w:szCs w:val="28"/>
        </w:rPr>
        <w:t>.</w:t>
      </w:r>
    </w:p>
    <w:p w:rsidR="00655BE1" w:rsidRPr="00AB78B2" w:rsidRDefault="00655BE1" w:rsidP="00132431">
      <w:pPr>
        <w:tabs>
          <w:tab w:val="left" w:pos="1620"/>
          <w:tab w:val="left" w:pos="1710"/>
        </w:tabs>
        <w:ind w:firstLine="709"/>
        <w:jc w:val="both"/>
        <w:rPr>
          <w:b/>
        </w:rPr>
      </w:pP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414A" w:rsidRDefault="00D4414A" w:rsidP="00FA7115">
      <w:pPr>
        <w:spacing w:after="0" w:line="240" w:lineRule="auto"/>
      </w:pPr>
      <w:r>
        <w:separator/>
      </w:r>
    </w:p>
  </w:endnote>
  <w:endnote w:type="continuationSeparator" w:id="0">
    <w:p w:rsidR="00D4414A" w:rsidRDefault="00D4414A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9F69E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9F69EF" w:rsidRPr="00820E2A">
      <w:rPr>
        <w:sz w:val="14"/>
        <w:szCs w:val="14"/>
      </w:rPr>
      <w:fldChar w:fldCharType="separate"/>
    </w:r>
    <w:r w:rsidR="00807D0E">
      <w:rPr>
        <w:noProof/>
        <w:sz w:val="14"/>
        <w:szCs w:val="14"/>
      </w:rPr>
      <w:t>2</w:t>
    </w:r>
    <w:r w:rsidR="009F69EF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9F69E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9F69EF" w:rsidRPr="00820E2A">
      <w:rPr>
        <w:sz w:val="14"/>
        <w:szCs w:val="14"/>
      </w:rPr>
      <w:fldChar w:fldCharType="separate"/>
    </w:r>
    <w:r w:rsidR="00807D0E">
      <w:rPr>
        <w:noProof/>
        <w:sz w:val="14"/>
        <w:szCs w:val="14"/>
      </w:rPr>
      <w:t>2</w:t>
    </w:r>
    <w:r w:rsidR="009F69EF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C31001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824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9F69EF" w:rsidRPr="00472082">
      <w:rPr>
        <w:b/>
      </w:rPr>
      <w:fldChar w:fldCharType="begin"/>
    </w:r>
    <w:r w:rsidRPr="00472082">
      <w:rPr>
        <w:b/>
      </w:rPr>
      <w:instrText>PAGE</w:instrText>
    </w:r>
    <w:r w:rsidR="009F69EF" w:rsidRPr="00472082">
      <w:rPr>
        <w:b/>
      </w:rPr>
      <w:fldChar w:fldCharType="separate"/>
    </w:r>
    <w:r>
      <w:rPr>
        <w:b/>
        <w:noProof/>
      </w:rPr>
      <w:t>2</w:t>
    </w:r>
    <w:r w:rsidR="009F69EF" w:rsidRPr="00472082">
      <w:rPr>
        <w:b/>
      </w:rPr>
      <w:fldChar w:fldCharType="end"/>
    </w:r>
    <w:r w:rsidRPr="00472082">
      <w:t xml:space="preserve"> din </w:t>
    </w:r>
    <w:r w:rsidR="009F69EF" w:rsidRPr="00472082">
      <w:rPr>
        <w:b/>
      </w:rPr>
      <w:fldChar w:fldCharType="begin"/>
    </w:r>
    <w:r w:rsidRPr="00472082">
      <w:rPr>
        <w:b/>
      </w:rPr>
      <w:instrText>NUMPAGES</w:instrText>
    </w:r>
    <w:r w:rsidR="009F69EF" w:rsidRPr="00472082">
      <w:rPr>
        <w:b/>
      </w:rPr>
      <w:fldChar w:fldCharType="separate"/>
    </w:r>
    <w:r w:rsidR="000C3F48">
      <w:rPr>
        <w:b/>
        <w:noProof/>
      </w:rPr>
      <w:t>2</w:t>
    </w:r>
    <w:r w:rsidR="009F69EF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414A" w:rsidRDefault="00D4414A" w:rsidP="00FA7115">
      <w:pPr>
        <w:spacing w:after="0" w:line="240" w:lineRule="auto"/>
      </w:pPr>
      <w:r>
        <w:separator/>
      </w:r>
    </w:p>
  </w:footnote>
  <w:footnote w:type="continuationSeparator" w:id="0">
    <w:p w:rsidR="00D4414A" w:rsidRDefault="00D4414A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56322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81D4E"/>
    <w:rsid w:val="00084B27"/>
    <w:rsid w:val="00087220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4C13"/>
    <w:rsid w:val="000B4C48"/>
    <w:rsid w:val="000B5C71"/>
    <w:rsid w:val="000B74D7"/>
    <w:rsid w:val="000C002B"/>
    <w:rsid w:val="000C3F48"/>
    <w:rsid w:val="000C49E8"/>
    <w:rsid w:val="000D092B"/>
    <w:rsid w:val="000D132F"/>
    <w:rsid w:val="000D1C2A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0F0A"/>
    <w:rsid w:val="00121B6A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7610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B7867"/>
    <w:rsid w:val="001C0BE4"/>
    <w:rsid w:val="001C1C2A"/>
    <w:rsid w:val="001D19BB"/>
    <w:rsid w:val="001D25F5"/>
    <w:rsid w:val="001D3300"/>
    <w:rsid w:val="001D754D"/>
    <w:rsid w:val="001D7B17"/>
    <w:rsid w:val="001E1EE5"/>
    <w:rsid w:val="001E5DDB"/>
    <w:rsid w:val="001E6543"/>
    <w:rsid w:val="001E69D9"/>
    <w:rsid w:val="001F0860"/>
    <w:rsid w:val="001F16E2"/>
    <w:rsid w:val="001F1BEF"/>
    <w:rsid w:val="001F32A3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4D1"/>
    <w:rsid w:val="00255BA2"/>
    <w:rsid w:val="00255C08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3296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3486"/>
    <w:rsid w:val="002C7A38"/>
    <w:rsid w:val="002D0ED5"/>
    <w:rsid w:val="002D2BF5"/>
    <w:rsid w:val="002D7B2F"/>
    <w:rsid w:val="002E1520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3E9D"/>
    <w:rsid w:val="002F434D"/>
    <w:rsid w:val="002F5666"/>
    <w:rsid w:val="002F77CB"/>
    <w:rsid w:val="002F7998"/>
    <w:rsid w:val="002F7B33"/>
    <w:rsid w:val="0030550F"/>
    <w:rsid w:val="003100C5"/>
    <w:rsid w:val="00313FC4"/>
    <w:rsid w:val="00322E85"/>
    <w:rsid w:val="0032393D"/>
    <w:rsid w:val="00326A0C"/>
    <w:rsid w:val="00327345"/>
    <w:rsid w:val="00333AD7"/>
    <w:rsid w:val="00333E20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5BA3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4493"/>
    <w:rsid w:val="003B6104"/>
    <w:rsid w:val="003B72E1"/>
    <w:rsid w:val="003C0837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2646"/>
    <w:rsid w:val="003D3F5E"/>
    <w:rsid w:val="003E08C8"/>
    <w:rsid w:val="003E2224"/>
    <w:rsid w:val="003E3797"/>
    <w:rsid w:val="003E4B0D"/>
    <w:rsid w:val="003E7705"/>
    <w:rsid w:val="003E7C8D"/>
    <w:rsid w:val="003F002A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16F9B"/>
    <w:rsid w:val="0042013A"/>
    <w:rsid w:val="0042232F"/>
    <w:rsid w:val="0042484C"/>
    <w:rsid w:val="0042747B"/>
    <w:rsid w:val="00431841"/>
    <w:rsid w:val="00433105"/>
    <w:rsid w:val="00434DD4"/>
    <w:rsid w:val="0043524F"/>
    <w:rsid w:val="00436D1D"/>
    <w:rsid w:val="00442043"/>
    <w:rsid w:val="00442D25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76CC6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337"/>
    <w:rsid w:val="004A5A4D"/>
    <w:rsid w:val="004A6A22"/>
    <w:rsid w:val="004B294B"/>
    <w:rsid w:val="004B2AC1"/>
    <w:rsid w:val="004B4143"/>
    <w:rsid w:val="004B4A6D"/>
    <w:rsid w:val="004B5799"/>
    <w:rsid w:val="004B63CD"/>
    <w:rsid w:val="004C28C0"/>
    <w:rsid w:val="004C3466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57D73"/>
    <w:rsid w:val="00561125"/>
    <w:rsid w:val="00566FDC"/>
    <w:rsid w:val="00567392"/>
    <w:rsid w:val="005725B9"/>
    <w:rsid w:val="00573018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C7700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405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3C7"/>
    <w:rsid w:val="005F2914"/>
    <w:rsid w:val="005F4EC7"/>
    <w:rsid w:val="005F61D0"/>
    <w:rsid w:val="005F74C1"/>
    <w:rsid w:val="006031BB"/>
    <w:rsid w:val="0060445E"/>
    <w:rsid w:val="00611EB0"/>
    <w:rsid w:val="00612749"/>
    <w:rsid w:val="006155B1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479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0121"/>
    <w:rsid w:val="006828B9"/>
    <w:rsid w:val="00684300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69E"/>
    <w:rsid w:val="006A391D"/>
    <w:rsid w:val="006A53BD"/>
    <w:rsid w:val="006A61A4"/>
    <w:rsid w:val="006B1120"/>
    <w:rsid w:val="006B309C"/>
    <w:rsid w:val="006B40EC"/>
    <w:rsid w:val="006C0A78"/>
    <w:rsid w:val="006C0F04"/>
    <w:rsid w:val="006C2F36"/>
    <w:rsid w:val="006C4947"/>
    <w:rsid w:val="006C5BFF"/>
    <w:rsid w:val="006D000E"/>
    <w:rsid w:val="006D0042"/>
    <w:rsid w:val="006D00FD"/>
    <w:rsid w:val="006D2375"/>
    <w:rsid w:val="006D77F8"/>
    <w:rsid w:val="006E109A"/>
    <w:rsid w:val="006E17A5"/>
    <w:rsid w:val="006E1D81"/>
    <w:rsid w:val="006E213E"/>
    <w:rsid w:val="006E22EA"/>
    <w:rsid w:val="006E3020"/>
    <w:rsid w:val="006E5206"/>
    <w:rsid w:val="006E567B"/>
    <w:rsid w:val="006E6D82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05BC6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6DD0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4640"/>
    <w:rsid w:val="0078704F"/>
    <w:rsid w:val="00787EF9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2F1"/>
    <w:rsid w:val="007B187A"/>
    <w:rsid w:val="007B3BE3"/>
    <w:rsid w:val="007B4CC9"/>
    <w:rsid w:val="007B7A70"/>
    <w:rsid w:val="007B7BF9"/>
    <w:rsid w:val="007C0E1D"/>
    <w:rsid w:val="007C1290"/>
    <w:rsid w:val="007C1A46"/>
    <w:rsid w:val="007C25D5"/>
    <w:rsid w:val="007C3C21"/>
    <w:rsid w:val="007C6D8A"/>
    <w:rsid w:val="007C76DE"/>
    <w:rsid w:val="007D20C9"/>
    <w:rsid w:val="007D2DD6"/>
    <w:rsid w:val="007D441C"/>
    <w:rsid w:val="007D66A9"/>
    <w:rsid w:val="007E14E5"/>
    <w:rsid w:val="007E3895"/>
    <w:rsid w:val="007E5EE8"/>
    <w:rsid w:val="007F2CC7"/>
    <w:rsid w:val="007F310D"/>
    <w:rsid w:val="007F4EAA"/>
    <w:rsid w:val="007F7C2C"/>
    <w:rsid w:val="00801B86"/>
    <w:rsid w:val="00801F83"/>
    <w:rsid w:val="00802DDC"/>
    <w:rsid w:val="008036BF"/>
    <w:rsid w:val="00807D0E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55C"/>
    <w:rsid w:val="00836CE7"/>
    <w:rsid w:val="008406C2"/>
    <w:rsid w:val="00841BAE"/>
    <w:rsid w:val="008441B2"/>
    <w:rsid w:val="008455D1"/>
    <w:rsid w:val="00846B41"/>
    <w:rsid w:val="0085061D"/>
    <w:rsid w:val="008518DC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3FB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35FF"/>
    <w:rsid w:val="008B44AA"/>
    <w:rsid w:val="008B48C5"/>
    <w:rsid w:val="008B4C0F"/>
    <w:rsid w:val="008B5C44"/>
    <w:rsid w:val="008C5A9F"/>
    <w:rsid w:val="008C70A2"/>
    <w:rsid w:val="008D238C"/>
    <w:rsid w:val="008D2BFD"/>
    <w:rsid w:val="008D4D61"/>
    <w:rsid w:val="008D59D5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1D8"/>
    <w:rsid w:val="008F3E67"/>
    <w:rsid w:val="008F593B"/>
    <w:rsid w:val="009019A9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359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76D31"/>
    <w:rsid w:val="00983D39"/>
    <w:rsid w:val="009840C2"/>
    <w:rsid w:val="00985ECA"/>
    <w:rsid w:val="00986DA8"/>
    <w:rsid w:val="009906DB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172B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E78EA"/>
    <w:rsid w:val="009F1CFF"/>
    <w:rsid w:val="009F1D76"/>
    <w:rsid w:val="009F1F94"/>
    <w:rsid w:val="009F29C7"/>
    <w:rsid w:val="009F602B"/>
    <w:rsid w:val="009F69EF"/>
    <w:rsid w:val="009F7C5A"/>
    <w:rsid w:val="00A005F9"/>
    <w:rsid w:val="00A010C9"/>
    <w:rsid w:val="00A01BDC"/>
    <w:rsid w:val="00A027D4"/>
    <w:rsid w:val="00A0289E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0FC8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A7EFA"/>
    <w:rsid w:val="00AB14E8"/>
    <w:rsid w:val="00AB1D49"/>
    <w:rsid w:val="00AB26D7"/>
    <w:rsid w:val="00AB3C12"/>
    <w:rsid w:val="00AB607A"/>
    <w:rsid w:val="00AB78B2"/>
    <w:rsid w:val="00AC15E6"/>
    <w:rsid w:val="00AC1996"/>
    <w:rsid w:val="00AC2DC4"/>
    <w:rsid w:val="00AC3F53"/>
    <w:rsid w:val="00AC52C4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1F32"/>
    <w:rsid w:val="00B0255A"/>
    <w:rsid w:val="00B02949"/>
    <w:rsid w:val="00B069E1"/>
    <w:rsid w:val="00B07B06"/>
    <w:rsid w:val="00B12AC8"/>
    <w:rsid w:val="00B140E0"/>
    <w:rsid w:val="00B14A83"/>
    <w:rsid w:val="00B14C3E"/>
    <w:rsid w:val="00B161D6"/>
    <w:rsid w:val="00B170E1"/>
    <w:rsid w:val="00B2024B"/>
    <w:rsid w:val="00B205C7"/>
    <w:rsid w:val="00B20DE7"/>
    <w:rsid w:val="00B23ABA"/>
    <w:rsid w:val="00B248E6"/>
    <w:rsid w:val="00B252CE"/>
    <w:rsid w:val="00B27CA3"/>
    <w:rsid w:val="00B27F1F"/>
    <w:rsid w:val="00B305A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B2D"/>
    <w:rsid w:val="00B51DE9"/>
    <w:rsid w:val="00B52987"/>
    <w:rsid w:val="00B60426"/>
    <w:rsid w:val="00B60879"/>
    <w:rsid w:val="00B6181E"/>
    <w:rsid w:val="00B61C60"/>
    <w:rsid w:val="00B65766"/>
    <w:rsid w:val="00B65C1D"/>
    <w:rsid w:val="00B67BA5"/>
    <w:rsid w:val="00B70772"/>
    <w:rsid w:val="00B712B5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5D2F"/>
    <w:rsid w:val="00BC7BBE"/>
    <w:rsid w:val="00BD1091"/>
    <w:rsid w:val="00BD443F"/>
    <w:rsid w:val="00BD49DC"/>
    <w:rsid w:val="00BD6BAC"/>
    <w:rsid w:val="00BD7450"/>
    <w:rsid w:val="00BD7A45"/>
    <w:rsid w:val="00BE08FE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001"/>
    <w:rsid w:val="00C31CDF"/>
    <w:rsid w:val="00C34011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0108"/>
    <w:rsid w:val="00C61001"/>
    <w:rsid w:val="00C631EF"/>
    <w:rsid w:val="00C642D6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35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330C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1BFE"/>
    <w:rsid w:val="00CE2586"/>
    <w:rsid w:val="00CE5778"/>
    <w:rsid w:val="00CE5D5C"/>
    <w:rsid w:val="00CE5F48"/>
    <w:rsid w:val="00CE63C2"/>
    <w:rsid w:val="00CF3FA6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1E00"/>
    <w:rsid w:val="00D24361"/>
    <w:rsid w:val="00D24DB3"/>
    <w:rsid w:val="00D25DEA"/>
    <w:rsid w:val="00D272C7"/>
    <w:rsid w:val="00D27DCF"/>
    <w:rsid w:val="00D3230A"/>
    <w:rsid w:val="00D34368"/>
    <w:rsid w:val="00D3471D"/>
    <w:rsid w:val="00D35FA6"/>
    <w:rsid w:val="00D41902"/>
    <w:rsid w:val="00D432B4"/>
    <w:rsid w:val="00D43503"/>
    <w:rsid w:val="00D4414A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47B4"/>
    <w:rsid w:val="00D7751F"/>
    <w:rsid w:val="00D8105C"/>
    <w:rsid w:val="00D812C9"/>
    <w:rsid w:val="00D83262"/>
    <w:rsid w:val="00D848E5"/>
    <w:rsid w:val="00D84E20"/>
    <w:rsid w:val="00D86800"/>
    <w:rsid w:val="00D93976"/>
    <w:rsid w:val="00D93A0D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C789E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6767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2485"/>
    <w:rsid w:val="00E64AEE"/>
    <w:rsid w:val="00E64D81"/>
    <w:rsid w:val="00E66062"/>
    <w:rsid w:val="00E6699C"/>
    <w:rsid w:val="00E671CD"/>
    <w:rsid w:val="00E70131"/>
    <w:rsid w:val="00E72690"/>
    <w:rsid w:val="00E72CFD"/>
    <w:rsid w:val="00E73197"/>
    <w:rsid w:val="00E73682"/>
    <w:rsid w:val="00E737C8"/>
    <w:rsid w:val="00E810F3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2816"/>
    <w:rsid w:val="00EF3127"/>
    <w:rsid w:val="00EF39D8"/>
    <w:rsid w:val="00EF41D9"/>
    <w:rsid w:val="00F05FA3"/>
    <w:rsid w:val="00F062E0"/>
    <w:rsid w:val="00F06596"/>
    <w:rsid w:val="00F10ACC"/>
    <w:rsid w:val="00F12028"/>
    <w:rsid w:val="00F13B68"/>
    <w:rsid w:val="00F13D6D"/>
    <w:rsid w:val="00F1416E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00D"/>
    <w:rsid w:val="00F26876"/>
    <w:rsid w:val="00F30125"/>
    <w:rsid w:val="00F30399"/>
    <w:rsid w:val="00F304E9"/>
    <w:rsid w:val="00F321C6"/>
    <w:rsid w:val="00F34D03"/>
    <w:rsid w:val="00F34FC9"/>
    <w:rsid w:val="00F37144"/>
    <w:rsid w:val="00F3778B"/>
    <w:rsid w:val="00F37CDB"/>
    <w:rsid w:val="00F4059E"/>
    <w:rsid w:val="00F40A99"/>
    <w:rsid w:val="00F40D5A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02B"/>
    <w:rsid w:val="00F72CD0"/>
    <w:rsid w:val="00F72EE2"/>
    <w:rsid w:val="00F754D4"/>
    <w:rsid w:val="00F755B3"/>
    <w:rsid w:val="00F755B9"/>
    <w:rsid w:val="00F80DEB"/>
    <w:rsid w:val="00F8119D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459D"/>
    <w:rsid w:val="00FB6A1A"/>
    <w:rsid w:val="00FC44D3"/>
    <w:rsid w:val="00FC483B"/>
    <w:rsid w:val="00FC5253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  <w14:docId w14:val="17F57A50"/>
  <w15:chartTrackingRefBased/>
  <w15:docId w15:val="{CD1ECC0E-80AB-2642-B797-06274C90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62AE-B072-4F25-948A-C3DFCF4A1B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2021-03-08T10:45:00Z</cp:lastPrinted>
  <dcterms:created xsi:type="dcterms:W3CDTF">2021-03-30T10:57:00Z</dcterms:created>
  <dcterms:modified xsi:type="dcterms:W3CDTF">2021-03-30T10:57:00Z</dcterms:modified>
</cp:coreProperties>
</file>