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7E" w:rsidRPr="00E176D2" w:rsidRDefault="009F6E7E" w:rsidP="00670DAB">
      <w:pPr>
        <w:tabs>
          <w:tab w:val="left" w:pos="0"/>
          <w:tab w:val="left" w:pos="819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>
        <w:rPr>
          <w:rFonts w:eastAsia="Times New Roman"/>
          <w:b/>
          <w:i/>
          <w:color w:val="FF0000"/>
          <w:lang w:val="ro-RO"/>
        </w:rPr>
        <w:tab/>
      </w:r>
      <w:r w:rsidRPr="00E176D2">
        <w:rPr>
          <w:rFonts w:eastAsia="Times New Roman"/>
          <w:b/>
          <w:i/>
          <w:lang w:val="ro-RO"/>
        </w:rPr>
        <w:tab/>
      </w:r>
    </w:p>
    <w:p w:rsidR="009F6E7E" w:rsidRPr="006F49A5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HOTĂRÂREA</w:t>
      </w:r>
      <w:r>
        <w:rPr>
          <w:rFonts w:eastAsia="Times New Roman"/>
          <w:b/>
          <w:lang w:val="ro-RO"/>
        </w:rPr>
        <w:t xml:space="preserve"> nr. 91</w:t>
      </w:r>
      <w:r w:rsidRPr="006F49A5">
        <w:rPr>
          <w:rFonts w:eastAsia="Times New Roman"/>
          <w:b/>
          <w:lang w:val="ro-RO"/>
        </w:rPr>
        <w:t>/</w:t>
      </w:r>
      <w:r>
        <w:rPr>
          <w:rFonts w:eastAsia="Times New Roman"/>
          <w:b/>
          <w:lang w:val="ro-RO"/>
        </w:rPr>
        <w:t>02.04.2021</w:t>
      </w:r>
    </w:p>
    <w:p w:rsidR="009F6E7E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>privind constatarea încadrării în limitele incidenței cumulate la 14 zile în unele unităţi administrativ-teritoriale din judeţul Dâmboviţa</w:t>
      </w:r>
    </w:p>
    <w:p w:rsidR="009F6E7E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</w:p>
    <w:p w:rsidR="009F6E7E" w:rsidRPr="003D1A91" w:rsidRDefault="009F6E7E" w:rsidP="009F6E7E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b/>
          <w:szCs w:val="28"/>
          <w:lang w:val="ro-RO"/>
        </w:rPr>
      </w:pPr>
      <w:r>
        <w:rPr>
          <w:rFonts w:eastAsia="Times New Roman"/>
          <w:szCs w:val="28"/>
          <w:lang w:val="ro-RO"/>
        </w:rPr>
        <w:tab/>
      </w:r>
      <w:r w:rsidRPr="003D1A91">
        <w:rPr>
          <w:rFonts w:eastAsia="Times New Roman"/>
          <w:b/>
          <w:szCs w:val="28"/>
          <w:lang w:val="ro-RO"/>
        </w:rPr>
        <w:t xml:space="preserve">Comitetul Județean pentru </w:t>
      </w:r>
      <w:r w:rsidRPr="003D1A91">
        <w:rPr>
          <w:b/>
          <w:szCs w:val="28"/>
          <w:lang w:val="ro-RO"/>
        </w:rPr>
        <w:t>Situaţii de Urgenţă</w:t>
      </w:r>
      <w:r>
        <w:rPr>
          <w:b/>
          <w:szCs w:val="28"/>
          <w:lang w:val="ro-RO"/>
        </w:rPr>
        <w:t xml:space="preserve"> Dâmbovița</w:t>
      </w:r>
    </w:p>
    <w:p w:rsidR="009F6E7E" w:rsidRPr="003D1A91" w:rsidRDefault="009F6E7E" w:rsidP="009F6E7E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szCs w:val="28"/>
          <w:lang w:val="ro-RO"/>
        </w:rPr>
      </w:pPr>
      <w:r>
        <w:rPr>
          <w:rFonts w:eastAsia="Times New Roman"/>
          <w:szCs w:val="28"/>
          <w:lang w:val="ro-RO"/>
        </w:rPr>
        <w:tab/>
      </w:r>
      <w:r w:rsidRPr="006F49A5">
        <w:rPr>
          <w:rFonts w:eastAsia="Times New Roman"/>
          <w:szCs w:val="28"/>
          <w:lang w:val="ro-RO"/>
        </w:rPr>
        <w:t>Având în vedere:</w:t>
      </w:r>
    </w:p>
    <w:p w:rsidR="009F6E7E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prevederile </w:t>
      </w:r>
      <w:r w:rsidRPr="006F49A5">
        <w:rPr>
          <w:szCs w:val="28"/>
          <w:lang w:val="ro-RO"/>
        </w:rPr>
        <w:t>H.G. nr.</w:t>
      </w:r>
      <w:r>
        <w:rPr>
          <w:szCs w:val="28"/>
          <w:lang w:val="ro-RO"/>
        </w:rPr>
        <w:t xml:space="preserve"> 293</w:t>
      </w:r>
      <w:r w:rsidRPr="006F49A5">
        <w:rPr>
          <w:szCs w:val="28"/>
          <w:lang w:val="ro-RO"/>
        </w:rPr>
        <w:t>/1</w:t>
      </w:r>
      <w:r>
        <w:rPr>
          <w:szCs w:val="28"/>
          <w:lang w:val="ro-RO"/>
        </w:rPr>
        <w:t>0</w:t>
      </w:r>
      <w:r w:rsidRPr="006F49A5">
        <w:rPr>
          <w:szCs w:val="28"/>
          <w:lang w:val="ro-RO"/>
        </w:rPr>
        <w:t>.</w:t>
      </w:r>
      <w:r>
        <w:rPr>
          <w:szCs w:val="28"/>
          <w:lang w:val="ro-RO"/>
        </w:rPr>
        <w:t>03</w:t>
      </w:r>
      <w:r w:rsidRPr="006F49A5">
        <w:rPr>
          <w:szCs w:val="28"/>
          <w:lang w:val="ro-RO"/>
        </w:rPr>
        <w:t>.</w:t>
      </w:r>
      <w:r>
        <w:rPr>
          <w:szCs w:val="28"/>
          <w:lang w:val="ro-RO"/>
        </w:rPr>
        <w:t xml:space="preserve">2021 </w:t>
      </w:r>
      <w:r w:rsidRPr="006F49A5">
        <w:rPr>
          <w:szCs w:val="28"/>
          <w:lang w:val="ro-RO"/>
        </w:rPr>
        <w:t xml:space="preserve">privind prelungirea stării de alertă pe teritoriul României începând cu data de </w:t>
      </w:r>
      <w:r>
        <w:rPr>
          <w:szCs w:val="28"/>
          <w:lang w:val="ro-RO"/>
        </w:rPr>
        <w:t>14 martie 2021</w:t>
      </w:r>
      <w:r w:rsidRPr="006F49A5">
        <w:rPr>
          <w:szCs w:val="28"/>
          <w:lang w:val="ro-RO"/>
        </w:rPr>
        <w:t>, precum şi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stabilirea măsurilor care se aplică pe durata acesteia pentru prevenirea şi combaterea efectelor pandemiei de COVID-19</w:t>
      </w:r>
      <w:r w:rsidR="00506FFA">
        <w:rPr>
          <w:szCs w:val="28"/>
          <w:lang w:val="ro-RO"/>
        </w:rPr>
        <w:t xml:space="preserve">, </w:t>
      </w:r>
      <w:r>
        <w:rPr>
          <w:szCs w:val="28"/>
          <w:lang w:val="ro-RO"/>
        </w:rPr>
        <w:t>modificată și completată prin H.G. nr. 348/25.03.2021</w:t>
      </w:r>
      <w:r w:rsidRPr="006F49A5">
        <w:rPr>
          <w:szCs w:val="28"/>
          <w:lang w:val="ro-RO"/>
        </w:rPr>
        <w:t>;</w:t>
      </w:r>
    </w:p>
    <w:p w:rsidR="009F6E7E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- adresa </w:t>
      </w:r>
      <w:r w:rsidRPr="006F49A5">
        <w:rPr>
          <w:szCs w:val="28"/>
          <w:lang w:val="ro-RO"/>
        </w:rPr>
        <w:t>Direcţiei de Sănătate Publică Dâmboviţa,</w:t>
      </w:r>
      <w:r>
        <w:rPr>
          <w:szCs w:val="28"/>
          <w:lang w:val="ro-RO"/>
        </w:rPr>
        <w:t xml:space="preserve"> înregistrată</w:t>
      </w:r>
      <w:r w:rsidRPr="006F49A5">
        <w:rPr>
          <w:szCs w:val="28"/>
          <w:lang w:val="ro-RO"/>
        </w:rPr>
        <w:t xml:space="preserve"> la Instituţia Prefectului-judeţul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 xml:space="preserve">Dâmboviţa sub nr. </w:t>
      </w:r>
      <w:r>
        <w:rPr>
          <w:szCs w:val="28"/>
          <w:lang w:val="ro-RO"/>
        </w:rPr>
        <w:t xml:space="preserve">3525/02.04.2021, </w:t>
      </w:r>
      <w:r w:rsidRPr="006F49A5">
        <w:rPr>
          <w:szCs w:val="28"/>
          <w:lang w:val="ro-RO"/>
        </w:rPr>
        <w:t xml:space="preserve">prin care sunt comunicate </w:t>
      </w:r>
      <w:r>
        <w:rPr>
          <w:szCs w:val="28"/>
          <w:lang w:val="ro-RO"/>
        </w:rPr>
        <w:t xml:space="preserve">ratele de </w:t>
      </w:r>
      <w:r w:rsidRPr="006F49A5">
        <w:rPr>
          <w:szCs w:val="28"/>
          <w:lang w:val="ro-RO"/>
        </w:rPr>
        <w:t xml:space="preserve">incidenţă cumulată </w:t>
      </w:r>
      <w:r>
        <w:rPr>
          <w:szCs w:val="28"/>
          <w:lang w:val="ro-RO"/>
        </w:rPr>
        <w:t>la</w:t>
      </w:r>
      <w:r w:rsidRPr="006F49A5">
        <w:rPr>
          <w:szCs w:val="28"/>
          <w:lang w:val="ro-RO"/>
        </w:rPr>
        <w:t xml:space="preserve"> 14 zile;</w:t>
      </w:r>
    </w:p>
    <w:p w:rsidR="009F6E7E" w:rsidRPr="006F49A5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a proiectului de hotărâre nr. </w:t>
      </w:r>
      <w:r>
        <w:rPr>
          <w:szCs w:val="28"/>
          <w:lang w:val="ro-RO"/>
        </w:rPr>
        <w:t>91</w:t>
      </w:r>
      <w:r w:rsidRPr="006F49A5">
        <w:rPr>
          <w:szCs w:val="28"/>
          <w:lang w:val="ro-RO"/>
        </w:rPr>
        <w:t xml:space="preserve">, comunicat spre analiză şi dezbatere Comitetului Judeţean pentru Situaţii de Urgenţă la data de </w:t>
      </w:r>
      <w:r>
        <w:rPr>
          <w:szCs w:val="28"/>
          <w:lang w:val="ro-RO"/>
        </w:rPr>
        <w:t>02 aprilie 2021</w:t>
      </w:r>
      <w:r w:rsidRPr="006F49A5">
        <w:rPr>
          <w:szCs w:val="28"/>
          <w:lang w:val="ro-RO"/>
        </w:rPr>
        <w:t>,</w:t>
      </w:r>
    </w:p>
    <w:p w:rsidR="009F6E7E" w:rsidRPr="009F6E7E" w:rsidRDefault="009F6E7E" w:rsidP="009F6E7E">
      <w:pPr>
        <w:tabs>
          <w:tab w:val="left" w:pos="0"/>
        </w:tabs>
        <w:spacing w:after="0" w:line="276" w:lineRule="auto"/>
        <w:jc w:val="both"/>
        <w:rPr>
          <w:rFonts w:eastAsia="Times New Roman"/>
          <w:b/>
          <w:lang w:val="ro-RO"/>
        </w:rPr>
      </w:pPr>
      <w:r>
        <w:rPr>
          <w:rFonts w:eastAsia="Times New Roman"/>
          <w:szCs w:val="28"/>
          <w:lang w:val="ro-RO"/>
        </w:rPr>
        <w:tab/>
      </w:r>
      <w:r w:rsidRPr="006F49A5">
        <w:rPr>
          <w:rFonts w:eastAsia="Times New Roman"/>
          <w:szCs w:val="28"/>
          <w:lang w:val="ro-RO"/>
        </w:rPr>
        <w:t>În temeiul art. 10 din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  <w:r>
        <w:rPr>
          <w:szCs w:val="28"/>
          <w:lang w:val="ro-RO"/>
        </w:rPr>
        <w:t xml:space="preserve">, </w:t>
      </w:r>
      <w:r w:rsidRPr="006F49A5">
        <w:rPr>
          <w:rFonts w:eastAsia="Times New Roman"/>
          <w:b/>
          <w:lang w:val="ro-RO"/>
        </w:rPr>
        <w:t>adoptă prezenta</w:t>
      </w:r>
    </w:p>
    <w:p w:rsidR="009F6E7E" w:rsidRPr="006F49A5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9F6E7E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F6E7E" w:rsidRPr="006F49A5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9F6E7E" w:rsidRDefault="009F6E7E" w:rsidP="009F6E7E">
      <w:pPr>
        <w:spacing w:after="0" w:line="276" w:lineRule="auto"/>
        <w:ind w:firstLine="709"/>
        <w:jc w:val="both"/>
        <w:rPr>
          <w:color w:val="000000"/>
          <w:szCs w:val="28"/>
          <w:lang w:val="ro-RO"/>
        </w:rPr>
      </w:pPr>
      <w:r>
        <w:rPr>
          <w:b/>
          <w:bCs/>
          <w:szCs w:val="28"/>
          <w:lang w:val="ro-RO"/>
        </w:rPr>
        <w:t xml:space="preserve">Art.1. (1) </w:t>
      </w:r>
      <w:r>
        <w:rPr>
          <w:szCs w:val="28"/>
          <w:lang w:val="ro-RO"/>
        </w:rPr>
        <w:t xml:space="preserve">Se constată depășirea incidenței cumulate la 14 zile, </w:t>
      </w:r>
      <w:r w:rsidRPr="003D1A91">
        <w:rPr>
          <w:b/>
          <w:szCs w:val="28"/>
          <w:u w:val="single"/>
          <w:lang w:val="ro-RO"/>
        </w:rPr>
        <w:t>peste 4/1000</w:t>
      </w:r>
      <w:r>
        <w:rPr>
          <w:szCs w:val="28"/>
          <w:lang w:val="ro-RO"/>
        </w:rPr>
        <w:t xml:space="preserve"> </w:t>
      </w:r>
      <w:r w:rsidRPr="003D1A91">
        <w:rPr>
          <w:b/>
          <w:szCs w:val="28"/>
          <w:lang w:val="ro-RO"/>
        </w:rPr>
        <w:t>locuitori</w:t>
      </w:r>
      <w:r>
        <w:rPr>
          <w:szCs w:val="28"/>
          <w:lang w:val="ro-RO"/>
        </w:rPr>
        <w:t xml:space="preserve">, în comuna </w:t>
      </w:r>
      <w:r>
        <w:rPr>
          <w:b/>
          <w:szCs w:val="28"/>
          <w:lang w:val="ro-RO"/>
        </w:rPr>
        <w:t>Tărtășești</w:t>
      </w:r>
      <w:r>
        <w:rPr>
          <w:b/>
          <w:color w:val="000000"/>
          <w:szCs w:val="28"/>
          <w:lang w:val="ro-RO"/>
        </w:rPr>
        <w:t xml:space="preserve"> (4,55 /1000 locuitori);</w:t>
      </w:r>
    </w:p>
    <w:p w:rsidR="009F6E7E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ab/>
        <w:t xml:space="preserve">          (2) </w:t>
      </w:r>
      <w:r w:rsidRPr="003D1A91">
        <w:rPr>
          <w:szCs w:val="28"/>
          <w:lang w:val="es-ES"/>
        </w:rPr>
        <w:t xml:space="preserve">Unitatea administrativ-teritorială prevăzută la </w:t>
      </w:r>
      <w:r>
        <w:rPr>
          <w:szCs w:val="28"/>
          <w:lang w:val="es-ES"/>
        </w:rPr>
        <w:t xml:space="preserve">art.1 </w:t>
      </w:r>
      <w:r w:rsidRPr="003D1A91">
        <w:rPr>
          <w:szCs w:val="28"/>
          <w:lang w:val="es-ES"/>
        </w:rPr>
        <w:t>alin. (1) va aplica măsurile specifice intervalelor de referinţă ale i</w:t>
      </w:r>
      <w:r>
        <w:rPr>
          <w:szCs w:val="28"/>
          <w:lang w:val="es-ES"/>
        </w:rPr>
        <w:t>ncidenţei cumulate la 14 zile (</w:t>
      </w:r>
      <w:r w:rsidRPr="003D1A91">
        <w:rPr>
          <w:b/>
          <w:szCs w:val="28"/>
          <w:lang w:val="es-ES"/>
        </w:rPr>
        <w:t>peste 3/1000 locuitori și peste 4/1000 locuitori)</w:t>
      </w:r>
      <w:r w:rsidRPr="003D1A91">
        <w:rPr>
          <w:szCs w:val="28"/>
          <w:lang w:val="es-ES"/>
        </w:rPr>
        <w:t xml:space="preserve"> prevăzute de H.G. nr. 293/10.03.2021, cu modificările și completările aduse prin H.G. 348/25.03.2021;</w:t>
      </w:r>
    </w:p>
    <w:p w:rsidR="009F6E7E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es-ES"/>
        </w:rPr>
        <w:t xml:space="preserve">          (3) </w:t>
      </w:r>
      <w:r w:rsidRPr="006F49A5">
        <w:rPr>
          <w:szCs w:val="28"/>
          <w:lang w:val="ro-RO"/>
        </w:rPr>
        <w:t xml:space="preserve">În </w:t>
      </w:r>
      <w:r>
        <w:rPr>
          <w:szCs w:val="28"/>
          <w:lang w:val="ro-RO"/>
        </w:rPr>
        <w:t>unitatea a</w:t>
      </w:r>
      <w:r w:rsidRPr="006F49A5">
        <w:rPr>
          <w:szCs w:val="28"/>
          <w:lang w:val="ro-RO"/>
        </w:rPr>
        <w:t>dministrativ</w:t>
      </w:r>
      <w:r>
        <w:rPr>
          <w:szCs w:val="28"/>
          <w:lang w:val="es-ES"/>
        </w:rPr>
        <w:t>- teritorială</w:t>
      </w:r>
      <w:r w:rsidRPr="006F49A5">
        <w:rPr>
          <w:szCs w:val="28"/>
          <w:lang w:val="es-ES"/>
        </w:rPr>
        <w:t xml:space="preserve"> </w:t>
      </w:r>
      <w:r>
        <w:rPr>
          <w:szCs w:val="28"/>
          <w:lang w:val="es-ES"/>
        </w:rPr>
        <w:t>p</w:t>
      </w:r>
      <w:r w:rsidRPr="006F49A5">
        <w:rPr>
          <w:szCs w:val="28"/>
          <w:lang w:val="es-ES"/>
        </w:rPr>
        <w:t>rev</w:t>
      </w:r>
      <w:r>
        <w:rPr>
          <w:szCs w:val="28"/>
          <w:lang w:val="ro-RO"/>
        </w:rPr>
        <w:t>ăzută</w:t>
      </w:r>
      <w:r w:rsidRPr="006F49A5">
        <w:rPr>
          <w:szCs w:val="28"/>
          <w:lang w:val="ro-RO"/>
        </w:rPr>
        <w:t xml:space="preserve"> la </w:t>
      </w:r>
      <w:r>
        <w:rPr>
          <w:szCs w:val="28"/>
          <w:lang w:val="ro-RO"/>
        </w:rPr>
        <w:t>art.1, alin (1</w:t>
      </w:r>
      <w:r w:rsidRPr="003D1A91">
        <w:rPr>
          <w:szCs w:val="28"/>
          <w:lang w:val="ro-RO"/>
        </w:rPr>
        <w:t>) măsurile specifice</w:t>
      </w:r>
      <w:r>
        <w:rPr>
          <w:szCs w:val="28"/>
          <w:lang w:val="ro-RO"/>
        </w:rPr>
        <w:t xml:space="preserve"> se vor aplica astfel:</w:t>
      </w:r>
    </w:p>
    <w:p w:rsidR="009F6E7E" w:rsidRDefault="009F6E7E" w:rsidP="009F6E7E">
      <w:pPr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ind w:left="0" w:firstLine="720"/>
        <w:jc w:val="both"/>
        <w:rPr>
          <w:szCs w:val="28"/>
          <w:lang w:val="ro-RO"/>
        </w:rPr>
      </w:pPr>
      <w:r w:rsidRPr="003D1A91">
        <w:rPr>
          <w:szCs w:val="28"/>
          <w:lang w:val="ro-RO"/>
        </w:rPr>
        <w:t xml:space="preserve">pentru intervalul de referință al incidenței peste 3/1000 locuitori se aplică pentru o perioadă de 14 zile, </w:t>
      </w:r>
      <w:r w:rsidRPr="00BC47FD">
        <w:rPr>
          <w:b/>
          <w:szCs w:val="28"/>
          <w:lang w:val="ro-RO"/>
        </w:rPr>
        <w:t>începând cu data de 03.04.2021</w:t>
      </w:r>
      <w:r>
        <w:rPr>
          <w:szCs w:val="28"/>
          <w:lang w:val="ro-RO"/>
        </w:rPr>
        <w:t xml:space="preserve">. </w:t>
      </w:r>
    </w:p>
    <w:p w:rsidR="009F6E7E" w:rsidRPr="003D1A91" w:rsidRDefault="009F6E7E" w:rsidP="009F6E7E">
      <w:pPr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ind w:left="0" w:firstLine="720"/>
        <w:jc w:val="both"/>
        <w:rPr>
          <w:szCs w:val="28"/>
          <w:lang w:val="es-ES"/>
        </w:rPr>
      </w:pPr>
      <w:r w:rsidRPr="003D1A91">
        <w:rPr>
          <w:szCs w:val="28"/>
          <w:lang w:val="ro-RO"/>
        </w:rPr>
        <w:lastRenderedPageBreak/>
        <w:t xml:space="preserve">pentru intervalul de referință al incidenței peste </w:t>
      </w:r>
      <w:r>
        <w:rPr>
          <w:szCs w:val="28"/>
          <w:lang w:val="ro-RO"/>
        </w:rPr>
        <w:t>4</w:t>
      </w:r>
      <w:r w:rsidRPr="003D1A91">
        <w:rPr>
          <w:szCs w:val="28"/>
          <w:lang w:val="ro-RO"/>
        </w:rPr>
        <w:t>/1000 locuitori</w:t>
      </w:r>
      <w:r>
        <w:rPr>
          <w:szCs w:val="28"/>
          <w:lang w:val="ro-RO"/>
        </w:rPr>
        <w:t xml:space="preserve"> se aplică până când se constată că rata incidenței este mai mică sau egală cu 3,5/1000 locuitori;</w:t>
      </w:r>
    </w:p>
    <w:p w:rsidR="009F6E7E" w:rsidRPr="00AB78B2" w:rsidRDefault="009F6E7E" w:rsidP="009F6E7E">
      <w:pPr>
        <w:spacing w:after="0" w:line="276" w:lineRule="auto"/>
        <w:ind w:firstLine="709"/>
        <w:jc w:val="both"/>
        <w:rPr>
          <w:color w:val="000000"/>
          <w:szCs w:val="28"/>
          <w:lang w:val="ro-RO"/>
        </w:rPr>
      </w:pPr>
      <w:r w:rsidRPr="00F57151">
        <w:rPr>
          <w:b/>
          <w:bCs/>
          <w:szCs w:val="28"/>
          <w:lang w:val="ro-RO"/>
        </w:rPr>
        <w:t>Art.</w:t>
      </w:r>
      <w:r>
        <w:rPr>
          <w:b/>
          <w:bCs/>
          <w:szCs w:val="28"/>
          <w:lang w:val="ro-RO"/>
        </w:rPr>
        <w:t>2</w:t>
      </w:r>
      <w:r w:rsidRPr="00F57151">
        <w:rPr>
          <w:b/>
          <w:bCs/>
          <w:szCs w:val="28"/>
          <w:lang w:val="ro-RO"/>
        </w:rPr>
        <w:t>.</w:t>
      </w:r>
      <w:r>
        <w:rPr>
          <w:b/>
          <w:bCs/>
          <w:szCs w:val="28"/>
          <w:lang w:val="ro-RO"/>
        </w:rPr>
        <w:t xml:space="preserve"> (1) </w:t>
      </w:r>
      <w:r>
        <w:rPr>
          <w:szCs w:val="28"/>
          <w:lang w:val="ro-RO"/>
        </w:rPr>
        <w:t xml:space="preserve">Se constată depășirea incidenței cumulate la 14 zile, </w:t>
      </w:r>
      <w:r w:rsidRPr="004F4D76">
        <w:rPr>
          <w:b/>
          <w:szCs w:val="28"/>
          <w:u w:val="single"/>
          <w:lang w:val="ro-RO"/>
        </w:rPr>
        <w:t>peste 3/1000</w:t>
      </w:r>
      <w:r w:rsidRPr="004F4D76">
        <w:rPr>
          <w:b/>
          <w:szCs w:val="28"/>
          <w:lang w:val="ro-RO"/>
        </w:rPr>
        <w:t xml:space="preserve"> locuitori</w:t>
      </w:r>
      <w:r>
        <w:rPr>
          <w:szCs w:val="28"/>
          <w:lang w:val="ro-RO"/>
        </w:rPr>
        <w:t xml:space="preserve">, în </w:t>
      </w:r>
      <w:r w:rsidRPr="00D1679D">
        <w:rPr>
          <w:szCs w:val="28"/>
          <w:lang w:val="ro-RO"/>
        </w:rPr>
        <w:t>comuna</w:t>
      </w:r>
      <w:r>
        <w:rPr>
          <w:b/>
          <w:szCs w:val="28"/>
          <w:lang w:val="ro-RO"/>
        </w:rPr>
        <w:t xml:space="preserve"> Tătărani</w:t>
      </w:r>
      <w:r w:rsidRPr="00927359">
        <w:rPr>
          <w:b/>
          <w:szCs w:val="28"/>
          <w:lang w:val="ro-RO"/>
        </w:rPr>
        <w:t xml:space="preserve"> </w:t>
      </w:r>
      <w:r w:rsidRPr="00927359">
        <w:rPr>
          <w:b/>
          <w:color w:val="000000"/>
          <w:szCs w:val="28"/>
          <w:lang w:val="ro-RO"/>
        </w:rPr>
        <w:t>(3,</w:t>
      </w:r>
      <w:r>
        <w:rPr>
          <w:b/>
          <w:color w:val="000000"/>
          <w:szCs w:val="28"/>
          <w:lang w:val="ro-RO"/>
        </w:rPr>
        <w:t>17</w:t>
      </w:r>
      <w:r w:rsidRPr="00927359">
        <w:rPr>
          <w:b/>
          <w:color w:val="000000"/>
          <w:szCs w:val="28"/>
          <w:lang w:val="ro-RO"/>
        </w:rPr>
        <w:t>/1000 locuitori</w:t>
      </w:r>
      <w:r w:rsidRPr="00AB78B2">
        <w:rPr>
          <w:b/>
          <w:color w:val="000000"/>
          <w:szCs w:val="28"/>
          <w:lang w:val="ro-RO"/>
        </w:rPr>
        <w:t>);</w:t>
      </w:r>
    </w:p>
    <w:p w:rsidR="009F6E7E" w:rsidRPr="00BC47FD" w:rsidRDefault="009F6E7E" w:rsidP="009F6E7E">
      <w:pPr>
        <w:spacing w:after="0" w:line="276" w:lineRule="auto"/>
        <w:ind w:firstLine="1440"/>
        <w:jc w:val="both"/>
        <w:rPr>
          <w:szCs w:val="28"/>
          <w:lang w:val="es-ES"/>
        </w:rPr>
      </w:pPr>
      <w:r w:rsidRPr="00BC47FD">
        <w:rPr>
          <w:b/>
          <w:szCs w:val="28"/>
          <w:lang w:val="es-ES"/>
        </w:rPr>
        <w:t>(2)</w:t>
      </w:r>
      <w:r w:rsidRPr="00BC47FD">
        <w:rPr>
          <w:szCs w:val="28"/>
          <w:lang w:val="es-ES"/>
        </w:rPr>
        <w:t xml:space="preserve"> Unitatea administrativ-teritorială prevăzută la art. </w:t>
      </w:r>
      <w:r>
        <w:rPr>
          <w:szCs w:val="28"/>
          <w:lang w:val="es-ES"/>
        </w:rPr>
        <w:t>2 alin. (</w:t>
      </w:r>
      <w:r w:rsidRPr="00BC47FD">
        <w:rPr>
          <w:szCs w:val="28"/>
          <w:lang w:val="es-ES"/>
        </w:rPr>
        <w:t>1</w:t>
      </w:r>
      <w:r>
        <w:rPr>
          <w:szCs w:val="28"/>
          <w:lang w:val="es-ES"/>
        </w:rPr>
        <w:t>)</w:t>
      </w:r>
      <w:r w:rsidRPr="00BC47FD">
        <w:rPr>
          <w:szCs w:val="28"/>
          <w:lang w:val="es-ES"/>
        </w:rPr>
        <w:t xml:space="preserve"> va aplica măsurile specifice intervalului de referinţă </w:t>
      </w:r>
      <w:r w:rsidR="004F4D76">
        <w:rPr>
          <w:b/>
          <w:szCs w:val="28"/>
          <w:lang w:val="es-ES"/>
        </w:rPr>
        <w:t>(</w:t>
      </w:r>
      <w:r w:rsidRPr="00BC47FD">
        <w:rPr>
          <w:b/>
          <w:szCs w:val="28"/>
          <w:lang w:val="es-ES"/>
        </w:rPr>
        <w:t>peste 3/1000 locuitori)</w:t>
      </w:r>
      <w:r w:rsidRPr="00BC47FD">
        <w:rPr>
          <w:szCs w:val="28"/>
          <w:lang w:val="es-ES"/>
        </w:rPr>
        <w:t xml:space="preserve"> al incidenţei cumulate la 14 zile prevăzute de H.G. nr. 293/10.03.2021 cu modificările și completările aduse prin H.G. 348/25.03.2021;</w:t>
      </w:r>
    </w:p>
    <w:p w:rsidR="009F6E7E" w:rsidRPr="00BC47FD" w:rsidRDefault="009F6E7E" w:rsidP="009F6E7E">
      <w:pPr>
        <w:autoSpaceDE w:val="0"/>
        <w:autoSpaceDN w:val="0"/>
        <w:adjustRightInd w:val="0"/>
        <w:spacing w:after="0" w:line="276" w:lineRule="auto"/>
        <w:ind w:firstLine="1440"/>
        <w:jc w:val="both"/>
        <w:rPr>
          <w:szCs w:val="28"/>
          <w:lang w:val="es-ES"/>
        </w:rPr>
      </w:pPr>
      <w:r>
        <w:rPr>
          <w:b/>
          <w:szCs w:val="28"/>
          <w:lang w:val="es-ES"/>
        </w:rPr>
        <w:t xml:space="preserve">(3) </w:t>
      </w:r>
      <w:r w:rsidRPr="00BC47FD">
        <w:rPr>
          <w:szCs w:val="28"/>
          <w:lang w:val="ro-RO"/>
        </w:rPr>
        <w:t>În unitatea administrativ</w:t>
      </w:r>
      <w:r w:rsidRPr="00BC47FD">
        <w:rPr>
          <w:szCs w:val="28"/>
          <w:lang w:val="es-ES"/>
        </w:rPr>
        <w:t>- teritorială prev</w:t>
      </w:r>
      <w:r w:rsidRPr="00BC47FD">
        <w:rPr>
          <w:szCs w:val="28"/>
          <w:lang w:val="ro-RO"/>
        </w:rPr>
        <w:t>ăzută la</w:t>
      </w:r>
      <w:r>
        <w:rPr>
          <w:szCs w:val="28"/>
          <w:lang w:val="ro-RO"/>
        </w:rPr>
        <w:t xml:space="preserve"> art. 2</w:t>
      </w:r>
      <w:r w:rsidRPr="00BC47FD">
        <w:rPr>
          <w:szCs w:val="28"/>
          <w:lang w:val="ro-RO"/>
        </w:rPr>
        <w:t xml:space="preserve"> alin. (1)</w:t>
      </w:r>
      <w:r>
        <w:rPr>
          <w:b/>
          <w:szCs w:val="28"/>
          <w:lang w:val="es-ES"/>
        </w:rPr>
        <w:t xml:space="preserve"> </w:t>
      </w:r>
      <w:r>
        <w:rPr>
          <w:szCs w:val="28"/>
          <w:lang w:val="ro-RO"/>
        </w:rPr>
        <w:t>m</w:t>
      </w:r>
      <w:r w:rsidRPr="00BC47FD">
        <w:rPr>
          <w:szCs w:val="28"/>
          <w:lang w:val="ro-RO"/>
        </w:rPr>
        <w:t xml:space="preserve">ăsurile specifice intervalului menționat se aplică pentru o perioadă de 14 zile, </w:t>
      </w:r>
      <w:r w:rsidRPr="00BC47FD">
        <w:rPr>
          <w:b/>
          <w:szCs w:val="28"/>
          <w:lang w:val="ro-RO"/>
        </w:rPr>
        <w:t>începând cu data de 03.04.2021</w:t>
      </w:r>
      <w:r w:rsidRPr="00BC47FD">
        <w:rPr>
          <w:szCs w:val="28"/>
          <w:lang w:val="ro-RO"/>
        </w:rPr>
        <w:t>;</w:t>
      </w:r>
    </w:p>
    <w:p w:rsidR="009F6E7E" w:rsidRDefault="009F6E7E" w:rsidP="009F6E7E">
      <w:pPr>
        <w:spacing w:after="0" w:line="276" w:lineRule="auto"/>
        <w:ind w:firstLine="709"/>
        <w:jc w:val="both"/>
        <w:rPr>
          <w:color w:val="000000"/>
          <w:szCs w:val="28"/>
          <w:lang w:val="ro-RO"/>
        </w:rPr>
      </w:pPr>
      <w:r>
        <w:rPr>
          <w:b/>
          <w:szCs w:val="28"/>
          <w:lang w:val="es-ES"/>
        </w:rPr>
        <w:t xml:space="preserve">Art.3. (1) </w:t>
      </w:r>
      <w:r>
        <w:rPr>
          <w:szCs w:val="28"/>
          <w:lang w:val="ro-RO"/>
        </w:rPr>
        <w:t xml:space="preserve">Se constată depășirea incidenței cumulate la 14 zile, </w:t>
      </w:r>
      <w:r w:rsidRPr="00BC47FD">
        <w:rPr>
          <w:b/>
          <w:szCs w:val="28"/>
          <w:u w:val="single"/>
          <w:lang w:val="ro-RO"/>
        </w:rPr>
        <w:t>peste 1,5/1000</w:t>
      </w:r>
      <w:r w:rsidRPr="00BC47FD">
        <w:rPr>
          <w:b/>
          <w:szCs w:val="28"/>
          <w:lang w:val="ro-RO"/>
        </w:rPr>
        <w:t xml:space="preserve"> locuitori</w:t>
      </w:r>
      <w:r>
        <w:rPr>
          <w:szCs w:val="28"/>
          <w:lang w:val="ro-RO"/>
        </w:rPr>
        <w:t>, în următoarele unități administrativ-teritoriale:</w:t>
      </w:r>
      <w:r w:rsidRPr="00AB78B2">
        <w:rPr>
          <w:b/>
          <w:color w:val="000000"/>
          <w:szCs w:val="28"/>
          <w:lang w:val="ro-RO"/>
        </w:rPr>
        <w:t xml:space="preserve"> </w:t>
      </w:r>
      <w:r>
        <w:rPr>
          <w:b/>
          <w:color w:val="000000"/>
          <w:szCs w:val="28"/>
          <w:lang w:val="ro-RO"/>
        </w:rPr>
        <w:t xml:space="preserve">Potlogi </w:t>
      </w:r>
      <w:r w:rsidRPr="00AB78B2">
        <w:rPr>
          <w:b/>
          <w:color w:val="000000"/>
          <w:szCs w:val="28"/>
          <w:lang w:val="ro-RO"/>
        </w:rPr>
        <w:t>(</w:t>
      </w:r>
      <w:r>
        <w:rPr>
          <w:b/>
          <w:color w:val="000000"/>
          <w:szCs w:val="28"/>
          <w:lang w:val="ro-RO"/>
        </w:rPr>
        <w:t xml:space="preserve">1,74/1000 locuitori), Conțești </w:t>
      </w:r>
      <w:r w:rsidRPr="00AB78B2">
        <w:rPr>
          <w:b/>
          <w:color w:val="000000"/>
          <w:szCs w:val="28"/>
          <w:lang w:val="ro-RO"/>
        </w:rPr>
        <w:t>(</w:t>
      </w:r>
      <w:r>
        <w:rPr>
          <w:b/>
          <w:color w:val="000000"/>
          <w:szCs w:val="28"/>
          <w:lang w:val="ro-RO"/>
        </w:rPr>
        <w:t>1,59/1000 locuitori) ;</w:t>
      </w:r>
    </w:p>
    <w:p w:rsidR="009F6E7E" w:rsidRDefault="009F6E7E" w:rsidP="009F6E7E">
      <w:pPr>
        <w:spacing w:after="0" w:line="276" w:lineRule="auto"/>
        <w:ind w:firstLine="1440"/>
        <w:jc w:val="both"/>
        <w:rPr>
          <w:b/>
          <w:color w:val="000000"/>
          <w:szCs w:val="28"/>
          <w:lang w:val="ro-RO"/>
        </w:rPr>
      </w:pPr>
      <w:r w:rsidRPr="00D1679D">
        <w:rPr>
          <w:b/>
          <w:color w:val="000000"/>
          <w:szCs w:val="28"/>
          <w:lang w:val="ro-RO"/>
        </w:rPr>
        <w:t>(2)</w:t>
      </w:r>
      <w:r>
        <w:rPr>
          <w:color w:val="000000"/>
          <w:szCs w:val="28"/>
          <w:lang w:val="ro-RO"/>
        </w:rPr>
        <w:t xml:space="preserve"> </w:t>
      </w:r>
      <w:r w:rsidRPr="00C642D6">
        <w:rPr>
          <w:color w:val="000000"/>
          <w:szCs w:val="28"/>
          <w:lang w:val="ro-RO"/>
        </w:rPr>
        <w:t xml:space="preserve">Se constată menținerea depășirii </w:t>
      </w:r>
      <w:r w:rsidRPr="00C642D6">
        <w:rPr>
          <w:szCs w:val="28"/>
          <w:lang w:val="ro-RO"/>
        </w:rPr>
        <w:t xml:space="preserve">incidenței cumulate la 14 zile, </w:t>
      </w:r>
      <w:r w:rsidRPr="00BC47FD">
        <w:rPr>
          <w:b/>
          <w:szCs w:val="28"/>
          <w:u w:val="single"/>
          <w:lang w:val="ro-RO"/>
        </w:rPr>
        <w:t>peste 1,5/1000</w:t>
      </w:r>
      <w:r w:rsidRPr="00C642D6">
        <w:rPr>
          <w:szCs w:val="28"/>
          <w:lang w:val="ro-RO"/>
        </w:rPr>
        <w:t xml:space="preserve"> locuitori,</w:t>
      </w:r>
      <w:r w:rsidRPr="003C0837">
        <w:rPr>
          <w:b/>
          <w:szCs w:val="28"/>
          <w:lang w:val="ro-RO"/>
        </w:rPr>
        <w:t xml:space="preserve"> </w:t>
      </w:r>
      <w:r>
        <w:rPr>
          <w:szCs w:val="28"/>
          <w:lang w:val="ro-RO"/>
        </w:rPr>
        <w:t xml:space="preserve">în următoarele unități administrativ-teritoriale: </w:t>
      </w:r>
      <w:r>
        <w:rPr>
          <w:b/>
          <w:color w:val="000000"/>
          <w:szCs w:val="28"/>
          <w:lang w:val="ro-RO"/>
        </w:rPr>
        <w:t xml:space="preserve">Ciocănești </w:t>
      </w:r>
      <w:r w:rsidRPr="00AB78B2">
        <w:rPr>
          <w:b/>
          <w:color w:val="000000"/>
          <w:szCs w:val="28"/>
          <w:lang w:val="ro-RO"/>
        </w:rPr>
        <w:t>(</w:t>
      </w:r>
      <w:r>
        <w:rPr>
          <w:b/>
          <w:color w:val="000000"/>
          <w:szCs w:val="28"/>
          <w:lang w:val="ro-RO"/>
        </w:rPr>
        <w:t>2,48</w:t>
      </w:r>
      <w:r w:rsidRPr="00AB78B2">
        <w:rPr>
          <w:b/>
          <w:color w:val="000000"/>
          <w:szCs w:val="28"/>
          <w:lang w:val="ro-RO"/>
        </w:rPr>
        <w:t>/1000 locuitori)</w:t>
      </w:r>
      <w:r>
        <w:rPr>
          <w:b/>
          <w:color w:val="000000"/>
          <w:szCs w:val="28"/>
          <w:lang w:val="ro-RO"/>
        </w:rPr>
        <w:t xml:space="preserve">, Corbii Mari </w:t>
      </w:r>
      <w:r w:rsidRPr="00AB78B2">
        <w:rPr>
          <w:b/>
          <w:color w:val="000000"/>
          <w:szCs w:val="28"/>
          <w:lang w:val="ro-RO"/>
        </w:rPr>
        <w:t>(</w:t>
      </w:r>
      <w:r>
        <w:rPr>
          <w:b/>
          <w:color w:val="000000"/>
          <w:szCs w:val="28"/>
          <w:lang w:val="ro-RO"/>
        </w:rPr>
        <w:t>1,84</w:t>
      </w:r>
      <w:r w:rsidRPr="00AB78B2">
        <w:rPr>
          <w:b/>
          <w:color w:val="000000"/>
          <w:szCs w:val="28"/>
          <w:lang w:val="ro-RO"/>
        </w:rPr>
        <w:t>/1000 locuitori)</w:t>
      </w:r>
      <w:r w:rsidRPr="003C0837">
        <w:rPr>
          <w:b/>
          <w:color w:val="000000"/>
          <w:szCs w:val="28"/>
          <w:lang w:val="ro-RO"/>
        </w:rPr>
        <w:t>;</w:t>
      </w:r>
    </w:p>
    <w:p w:rsidR="009F6E7E" w:rsidRPr="00BC47FD" w:rsidRDefault="009F6E7E" w:rsidP="009F6E7E">
      <w:pPr>
        <w:spacing w:after="0" w:line="276" w:lineRule="auto"/>
        <w:ind w:firstLine="1440"/>
        <w:jc w:val="both"/>
        <w:rPr>
          <w:szCs w:val="28"/>
          <w:lang w:val="es-ES"/>
        </w:rPr>
      </w:pPr>
      <w:r>
        <w:rPr>
          <w:b/>
          <w:color w:val="000000"/>
          <w:szCs w:val="28"/>
          <w:lang w:val="ro-RO"/>
        </w:rPr>
        <w:t>(3)</w:t>
      </w:r>
      <w:r w:rsidRPr="009F6E7E">
        <w:rPr>
          <w:szCs w:val="28"/>
          <w:lang w:val="es-ES"/>
        </w:rPr>
        <w:t xml:space="preserve"> </w:t>
      </w:r>
      <w:r w:rsidRPr="00BC47FD">
        <w:rPr>
          <w:szCs w:val="28"/>
          <w:lang w:val="es-ES"/>
        </w:rPr>
        <w:t>Unit</w:t>
      </w:r>
      <w:r>
        <w:rPr>
          <w:szCs w:val="28"/>
          <w:lang w:val="es-ES"/>
        </w:rPr>
        <w:t>ățile</w:t>
      </w:r>
      <w:r w:rsidRPr="00BC47FD">
        <w:rPr>
          <w:szCs w:val="28"/>
          <w:lang w:val="es-ES"/>
        </w:rPr>
        <w:t xml:space="preserve"> administrativ-teritorial</w:t>
      </w:r>
      <w:r>
        <w:rPr>
          <w:szCs w:val="28"/>
          <w:lang w:val="es-ES"/>
        </w:rPr>
        <w:t>e</w:t>
      </w:r>
      <w:r w:rsidRPr="00BC47FD">
        <w:rPr>
          <w:szCs w:val="28"/>
          <w:lang w:val="es-ES"/>
        </w:rPr>
        <w:t xml:space="preserve"> prevăzută la art. </w:t>
      </w:r>
      <w:r>
        <w:rPr>
          <w:szCs w:val="28"/>
          <w:lang w:val="es-ES"/>
        </w:rPr>
        <w:t>3 alin. (</w:t>
      </w:r>
      <w:r w:rsidRPr="00BC47FD">
        <w:rPr>
          <w:szCs w:val="28"/>
          <w:lang w:val="es-ES"/>
        </w:rPr>
        <w:t>1</w:t>
      </w:r>
      <w:r>
        <w:rPr>
          <w:szCs w:val="28"/>
          <w:lang w:val="es-ES"/>
        </w:rPr>
        <w:t>)</w:t>
      </w:r>
      <w:r w:rsidRPr="00BC47FD">
        <w:rPr>
          <w:szCs w:val="28"/>
          <w:lang w:val="es-ES"/>
        </w:rPr>
        <w:t xml:space="preserve"> </w:t>
      </w:r>
      <w:r>
        <w:rPr>
          <w:szCs w:val="28"/>
          <w:lang w:val="es-ES"/>
        </w:rPr>
        <w:t xml:space="preserve">și (2) vor </w:t>
      </w:r>
      <w:r w:rsidRPr="00BC47FD">
        <w:rPr>
          <w:szCs w:val="28"/>
          <w:lang w:val="es-ES"/>
        </w:rPr>
        <w:t xml:space="preserve">aplica măsurile specifice intervalului de referinţă </w:t>
      </w:r>
      <w:r>
        <w:rPr>
          <w:b/>
          <w:szCs w:val="28"/>
          <w:lang w:val="es-ES"/>
        </w:rPr>
        <w:t>(peste 1,5</w:t>
      </w:r>
      <w:r w:rsidRPr="00BC47FD">
        <w:rPr>
          <w:b/>
          <w:szCs w:val="28"/>
          <w:lang w:val="es-ES"/>
        </w:rPr>
        <w:t>/1000 locuitori)</w:t>
      </w:r>
      <w:r w:rsidRPr="00BC47FD">
        <w:rPr>
          <w:szCs w:val="28"/>
          <w:lang w:val="es-ES"/>
        </w:rPr>
        <w:t xml:space="preserve"> al incidenţei cumulate la 14 zile prevăzute de H.G. nr. 293/10.03.2021 cu modificările și completările aduse prin H.G. 348/25.03.2021;</w:t>
      </w:r>
    </w:p>
    <w:p w:rsidR="009F6E7E" w:rsidRDefault="009F6E7E" w:rsidP="009F6E7E">
      <w:pPr>
        <w:autoSpaceDE w:val="0"/>
        <w:autoSpaceDN w:val="0"/>
        <w:adjustRightInd w:val="0"/>
        <w:spacing w:after="0" w:line="276" w:lineRule="auto"/>
        <w:ind w:firstLine="1440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 xml:space="preserve">(4) </w:t>
      </w:r>
      <w:r w:rsidRPr="006F49A5">
        <w:rPr>
          <w:szCs w:val="28"/>
          <w:lang w:val="ro-RO"/>
        </w:rPr>
        <w:t xml:space="preserve">În </w:t>
      </w:r>
      <w:r>
        <w:rPr>
          <w:szCs w:val="28"/>
          <w:lang w:val="ro-RO"/>
        </w:rPr>
        <w:t>unitățile a</w:t>
      </w:r>
      <w:r w:rsidRPr="006F49A5">
        <w:rPr>
          <w:szCs w:val="28"/>
          <w:lang w:val="ro-RO"/>
        </w:rPr>
        <w:t>dministrativ</w:t>
      </w:r>
      <w:r>
        <w:rPr>
          <w:szCs w:val="28"/>
          <w:lang w:val="es-ES"/>
        </w:rPr>
        <w:t>-teritoriale</w:t>
      </w:r>
      <w:r w:rsidRPr="006F49A5">
        <w:rPr>
          <w:szCs w:val="28"/>
          <w:lang w:val="es-ES"/>
        </w:rPr>
        <w:t xml:space="preserve"> </w:t>
      </w:r>
      <w:r>
        <w:rPr>
          <w:szCs w:val="28"/>
          <w:lang w:val="es-ES"/>
        </w:rPr>
        <w:t>p</w:t>
      </w:r>
      <w:r w:rsidRPr="006F49A5">
        <w:rPr>
          <w:szCs w:val="28"/>
          <w:lang w:val="es-ES"/>
        </w:rPr>
        <w:t>rev</w:t>
      </w:r>
      <w:r>
        <w:rPr>
          <w:szCs w:val="28"/>
          <w:lang w:val="ro-RO"/>
        </w:rPr>
        <w:t>ăzute</w:t>
      </w:r>
      <w:r w:rsidRPr="006F49A5">
        <w:rPr>
          <w:szCs w:val="28"/>
          <w:lang w:val="ro-RO"/>
        </w:rPr>
        <w:t xml:space="preserve"> la </w:t>
      </w:r>
      <w:r>
        <w:rPr>
          <w:szCs w:val="28"/>
          <w:lang w:val="ro-RO"/>
        </w:rPr>
        <w:t>art. 3 alin.</w:t>
      </w:r>
      <w:r w:rsidRPr="006F49A5">
        <w:rPr>
          <w:szCs w:val="28"/>
          <w:lang w:val="ro-RO"/>
        </w:rPr>
        <w:t xml:space="preserve"> </w:t>
      </w:r>
      <w:r>
        <w:rPr>
          <w:szCs w:val="28"/>
          <w:lang w:val="ro-RO"/>
        </w:rPr>
        <w:t>(1) și (2) m</w:t>
      </w:r>
      <w:r w:rsidRPr="00BC47FD">
        <w:rPr>
          <w:szCs w:val="28"/>
          <w:lang w:val="ro-RO"/>
        </w:rPr>
        <w:t>ăsurile</w:t>
      </w:r>
      <w:r w:rsidRPr="006F49A5">
        <w:rPr>
          <w:b/>
          <w:szCs w:val="28"/>
          <w:lang w:val="ro-RO"/>
        </w:rPr>
        <w:t xml:space="preserve"> </w:t>
      </w:r>
      <w:r w:rsidRPr="00BC47FD">
        <w:rPr>
          <w:szCs w:val="28"/>
          <w:lang w:val="ro-RO"/>
        </w:rPr>
        <w:t>specifice intervalului menționat se aplică pentru o perioadă de 14 zile,</w:t>
      </w:r>
      <w:r w:rsidRPr="006F49A5">
        <w:rPr>
          <w:b/>
          <w:szCs w:val="28"/>
          <w:lang w:val="ro-RO"/>
        </w:rPr>
        <w:t xml:space="preserve"> începând cu data de</w:t>
      </w:r>
      <w:r>
        <w:rPr>
          <w:b/>
          <w:szCs w:val="28"/>
          <w:lang w:val="ro-RO"/>
        </w:rPr>
        <w:t xml:space="preserve"> 03.04.2021</w:t>
      </w:r>
      <w:r>
        <w:rPr>
          <w:szCs w:val="28"/>
          <w:lang w:val="ro-RO"/>
        </w:rPr>
        <w:t>;</w:t>
      </w:r>
    </w:p>
    <w:p w:rsidR="009F6E7E" w:rsidRPr="00AB546D" w:rsidRDefault="009F6E7E" w:rsidP="009F6E7E">
      <w:pPr>
        <w:jc w:val="both"/>
        <w:rPr>
          <w:szCs w:val="28"/>
        </w:rPr>
      </w:pPr>
      <w:r>
        <w:rPr>
          <w:b/>
          <w:szCs w:val="28"/>
          <w:lang w:val="es-ES"/>
        </w:rPr>
        <w:tab/>
      </w:r>
      <w:r w:rsidRPr="006F49A5">
        <w:rPr>
          <w:b/>
          <w:szCs w:val="28"/>
          <w:lang w:val="es-ES"/>
        </w:rPr>
        <w:t>A</w:t>
      </w:r>
      <w:r>
        <w:rPr>
          <w:rFonts w:eastAsia="Times New Roman"/>
          <w:b/>
          <w:lang w:val="ro-RO"/>
        </w:rPr>
        <w:t>rt.4</w:t>
      </w:r>
      <w:r w:rsidRPr="006F49A5">
        <w:rPr>
          <w:rFonts w:eastAsia="Times New Roman"/>
          <w:b/>
          <w:lang w:val="ro-RO"/>
        </w:rPr>
        <w:t>.</w:t>
      </w:r>
      <w:r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lang w:val="ro-RO"/>
        </w:rPr>
        <w:t xml:space="preserve">Prin grija Secretariatului Tehnic Permanent al Comitetului Judeţean pentru </w:t>
      </w:r>
      <w:r w:rsidRPr="006F49A5">
        <w:rPr>
          <w:rFonts w:eastAsia="Times New Roman"/>
          <w:szCs w:val="28"/>
          <w:lang w:val="ro-RO"/>
        </w:rPr>
        <w:t>Situaţii de Urgenţă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Dâmboviţa, prezenta hotărâre </w:t>
      </w:r>
      <w:r w:rsidRPr="006F49A5">
        <w:rPr>
          <w:rFonts w:eastAsia="Times New Roman"/>
          <w:b/>
          <w:szCs w:val="28"/>
          <w:lang w:val="ro-RO"/>
        </w:rPr>
        <w:t>se publică pe site-ul Instituţiei Prefectului – judeţul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(</w:t>
      </w:r>
      <w:r w:rsidRPr="006F49A5">
        <w:rPr>
          <w:rFonts w:eastAsia="Times New Roman"/>
          <w:b/>
          <w:szCs w:val="28"/>
          <w:lang w:val="ro-RO"/>
        </w:rPr>
        <w:t xml:space="preserve">Secţiunea: Activităţi_Situaţii de Urgenţă) </w:t>
      </w:r>
      <w:r w:rsidRPr="006F49A5">
        <w:rPr>
          <w:rFonts w:eastAsia="Times New Roman"/>
          <w:szCs w:val="28"/>
          <w:lang w:val="ro-RO"/>
        </w:rPr>
        <w:t>şi se transmite Departamentului pentru Situaţii de Urgenţă, Inspectoratului General pentru Situaţii de Urgenţă, membrilor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 Comitetului Judeţean pentru Situaţii de Urgenţă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Direcţiei</w:t>
      </w:r>
      <w:r>
        <w:rPr>
          <w:rFonts w:eastAsia="Times New Roman"/>
          <w:szCs w:val="28"/>
          <w:lang w:val="ro-RO"/>
        </w:rPr>
        <w:t xml:space="preserve"> de Sănătate Publică Dâmboviţa, </w:t>
      </w:r>
      <w:r w:rsidRPr="006F49A5">
        <w:rPr>
          <w:rFonts w:eastAsia="Times New Roman"/>
          <w:szCs w:val="28"/>
          <w:lang w:val="ro-RO"/>
        </w:rPr>
        <w:t>Inspectoratului de Poliţie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Judeţean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Agenției Județene pentru Ocuparea Forței de Mu</w:t>
      </w:r>
      <w:r>
        <w:rPr>
          <w:rFonts w:eastAsia="Times New Roman"/>
          <w:szCs w:val="28"/>
          <w:lang w:val="ro-RO"/>
        </w:rPr>
        <w:t>ncă Dâmbovița, precum şi primarilor</w:t>
      </w:r>
      <w:r w:rsidRPr="006F49A5">
        <w:rPr>
          <w:rFonts w:eastAsia="Times New Roman"/>
          <w:szCs w:val="28"/>
          <w:lang w:val="ro-RO"/>
        </w:rPr>
        <w:t>, în calitate de preşedin</w:t>
      </w:r>
      <w:r>
        <w:rPr>
          <w:rFonts w:eastAsia="Times New Roman"/>
          <w:szCs w:val="28"/>
          <w:lang w:val="ro-RO"/>
        </w:rPr>
        <w:t>ți ai Comitetelor Locale</w:t>
      </w:r>
      <w:r w:rsidRPr="006F49A5">
        <w:rPr>
          <w:rFonts w:eastAsia="Times New Roman"/>
          <w:szCs w:val="28"/>
          <w:lang w:val="ro-RO"/>
        </w:rPr>
        <w:t xml:space="preserve"> pentru Situaţii de Urgenţă din următoa</w:t>
      </w:r>
      <w:r>
        <w:rPr>
          <w:rFonts w:eastAsia="Times New Roman"/>
          <w:szCs w:val="28"/>
          <w:lang w:val="ro-RO"/>
        </w:rPr>
        <w:t>rele unitați administrativ-teritoriale</w:t>
      </w:r>
      <w:r w:rsidRPr="006F49A5">
        <w:rPr>
          <w:rFonts w:eastAsia="Times New Roman"/>
          <w:szCs w:val="28"/>
          <w:lang w:val="ro-RO"/>
        </w:rPr>
        <w:t>:</w:t>
      </w:r>
      <w:r>
        <w:rPr>
          <w:rFonts w:eastAsia="Times New Roman"/>
          <w:szCs w:val="28"/>
          <w:lang w:val="ro-RO"/>
        </w:rPr>
        <w:t xml:space="preserve"> </w:t>
      </w:r>
      <w:r>
        <w:rPr>
          <w:rFonts w:eastAsia="Times New Roman"/>
          <w:b/>
          <w:szCs w:val="28"/>
        </w:rPr>
        <w:t>Tărtășești, Tătărani, Ciocănești, Corbii Mari, Conțești, Potlogi.</w:t>
      </w:r>
    </w:p>
    <w:p w:rsidR="009F6E7E" w:rsidRDefault="009F6E7E" w:rsidP="009F6E7E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9F6E7E" w:rsidRPr="00E176D2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Pr="00E176D2">
        <w:rPr>
          <w:rFonts w:eastAsia="Times New Roman"/>
          <w:b/>
          <w:lang w:val="ro-RO"/>
        </w:rPr>
        <w:t>A</w:t>
      </w:r>
    </w:p>
    <w:p w:rsidR="009F6E7E" w:rsidRPr="00E176D2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9F6E7E" w:rsidRPr="00E176D2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9F6E7E" w:rsidRDefault="009F6E7E" w:rsidP="009F6E7E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p w:rsidR="003F2571" w:rsidRDefault="003F2571" w:rsidP="009840F1">
      <w:pPr>
        <w:tabs>
          <w:tab w:val="left" w:pos="0"/>
        </w:tabs>
        <w:spacing w:after="0" w:line="360" w:lineRule="auto"/>
        <w:jc w:val="center"/>
        <w:rPr>
          <w:rFonts w:cs="Times New Roman"/>
          <w:sz w:val="24"/>
          <w:szCs w:val="24"/>
        </w:rPr>
      </w:pPr>
    </w:p>
    <w:sectPr w:rsidR="003F2571" w:rsidSect="00D50A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1418" w:header="680" w:footer="68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9E8" w:rsidRDefault="000C69E8" w:rsidP="00912FDC">
      <w:pPr>
        <w:spacing w:after="0" w:line="240" w:lineRule="auto"/>
      </w:pPr>
      <w:r>
        <w:separator/>
      </w:r>
    </w:p>
  </w:endnote>
  <w:endnote w:type="continuationSeparator" w:id="1">
    <w:p w:rsidR="000C69E8" w:rsidRDefault="000C69E8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ADB" w:rsidRDefault="00631A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-1017388008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636567598"/>
          <w:docPartObj>
            <w:docPartGallery w:val="Page Numbers (Top of Page)"/>
            <w:docPartUnique/>
          </w:docPartObj>
        </w:sdtPr>
        <w:sdtContent>
          <w:p w:rsidR="002A032F" w:rsidRPr="00D50AD9" w:rsidRDefault="00D50AD9" w:rsidP="00D50AD9">
            <w:pPr>
              <w:pStyle w:val="Footer"/>
              <w:jc w:val="center"/>
              <w:rPr>
                <w:sz w:val="16"/>
                <w:szCs w:val="16"/>
              </w:rPr>
            </w:pPr>
            <w:r w:rsidRPr="00D50AD9">
              <w:rPr>
                <w:sz w:val="16"/>
                <w:szCs w:val="16"/>
              </w:rPr>
              <w:t xml:space="preserve">Pagina </w:t>
            </w:r>
            <w:r w:rsidR="00D97DEE" w:rsidRPr="00D50AD9">
              <w:rPr>
                <w:b/>
                <w:bCs/>
                <w:sz w:val="16"/>
                <w:szCs w:val="16"/>
              </w:rPr>
              <w:fldChar w:fldCharType="begin"/>
            </w:r>
            <w:r w:rsidRPr="00D50AD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D97DEE" w:rsidRPr="00D50AD9">
              <w:rPr>
                <w:b/>
                <w:bCs/>
                <w:sz w:val="16"/>
                <w:szCs w:val="16"/>
              </w:rPr>
              <w:fldChar w:fldCharType="separate"/>
            </w:r>
            <w:r w:rsidR="00670DAB">
              <w:rPr>
                <w:b/>
                <w:bCs/>
                <w:noProof/>
                <w:sz w:val="16"/>
                <w:szCs w:val="16"/>
              </w:rPr>
              <w:t>2</w:t>
            </w:r>
            <w:r w:rsidR="00D97DEE" w:rsidRPr="00D50AD9">
              <w:rPr>
                <w:b/>
                <w:bCs/>
                <w:sz w:val="16"/>
                <w:szCs w:val="16"/>
              </w:rPr>
              <w:fldChar w:fldCharType="end"/>
            </w:r>
            <w:r w:rsidRPr="00D50AD9">
              <w:rPr>
                <w:sz w:val="16"/>
                <w:szCs w:val="16"/>
              </w:rPr>
              <w:t xml:space="preserve"> din </w:t>
            </w:r>
            <w:r w:rsidR="00D97DEE" w:rsidRPr="00D50AD9">
              <w:rPr>
                <w:b/>
                <w:bCs/>
                <w:sz w:val="16"/>
                <w:szCs w:val="16"/>
              </w:rPr>
              <w:fldChar w:fldCharType="begin"/>
            </w:r>
            <w:r w:rsidRPr="00D50AD9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D97DEE" w:rsidRPr="00D50AD9">
              <w:rPr>
                <w:b/>
                <w:bCs/>
                <w:sz w:val="16"/>
                <w:szCs w:val="16"/>
              </w:rPr>
              <w:fldChar w:fldCharType="separate"/>
            </w:r>
            <w:r w:rsidR="00670DAB">
              <w:rPr>
                <w:b/>
                <w:bCs/>
                <w:noProof/>
                <w:sz w:val="16"/>
                <w:szCs w:val="16"/>
              </w:rPr>
              <w:t>2</w:t>
            </w:r>
            <w:r w:rsidR="00D97DEE" w:rsidRPr="00D50AD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-155446720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:rsidR="002A032F" w:rsidRPr="00D50AD9" w:rsidRDefault="00D50AD9" w:rsidP="00D50AD9">
            <w:pPr>
              <w:pStyle w:val="Footer"/>
              <w:jc w:val="center"/>
              <w:rPr>
                <w:sz w:val="16"/>
                <w:szCs w:val="16"/>
              </w:rPr>
            </w:pPr>
            <w:r w:rsidRPr="00D50AD9">
              <w:rPr>
                <w:sz w:val="16"/>
                <w:szCs w:val="16"/>
              </w:rPr>
              <w:t xml:space="preserve">Pagina </w:t>
            </w:r>
            <w:r w:rsidR="00D97DEE" w:rsidRPr="00D50AD9">
              <w:rPr>
                <w:b/>
                <w:bCs/>
                <w:sz w:val="16"/>
                <w:szCs w:val="16"/>
              </w:rPr>
              <w:fldChar w:fldCharType="begin"/>
            </w:r>
            <w:r w:rsidRPr="00D50AD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D97DEE" w:rsidRPr="00D50AD9">
              <w:rPr>
                <w:b/>
                <w:bCs/>
                <w:sz w:val="16"/>
                <w:szCs w:val="16"/>
              </w:rPr>
              <w:fldChar w:fldCharType="separate"/>
            </w:r>
            <w:r w:rsidR="00670DAB">
              <w:rPr>
                <w:b/>
                <w:bCs/>
                <w:noProof/>
                <w:sz w:val="16"/>
                <w:szCs w:val="16"/>
              </w:rPr>
              <w:t>1</w:t>
            </w:r>
            <w:r w:rsidR="00D97DEE" w:rsidRPr="00D50AD9">
              <w:rPr>
                <w:b/>
                <w:bCs/>
                <w:sz w:val="16"/>
                <w:szCs w:val="16"/>
              </w:rPr>
              <w:fldChar w:fldCharType="end"/>
            </w:r>
            <w:r w:rsidRPr="00D50AD9">
              <w:rPr>
                <w:sz w:val="16"/>
                <w:szCs w:val="16"/>
              </w:rPr>
              <w:t xml:space="preserve"> din </w:t>
            </w:r>
            <w:r w:rsidR="00D97DEE" w:rsidRPr="00D50AD9">
              <w:rPr>
                <w:b/>
                <w:bCs/>
                <w:sz w:val="16"/>
                <w:szCs w:val="16"/>
              </w:rPr>
              <w:fldChar w:fldCharType="begin"/>
            </w:r>
            <w:r w:rsidRPr="00D50AD9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D97DEE" w:rsidRPr="00D50AD9">
              <w:rPr>
                <w:b/>
                <w:bCs/>
                <w:sz w:val="16"/>
                <w:szCs w:val="16"/>
              </w:rPr>
              <w:fldChar w:fldCharType="separate"/>
            </w:r>
            <w:r w:rsidR="00670DAB">
              <w:rPr>
                <w:b/>
                <w:bCs/>
                <w:noProof/>
                <w:sz w:val="16"/>
                <w:szCs w:val="16"/>
              </w:rPr>
              <w:t>2</w:t>
            </w:r>
            <w:r w:rsidR="00D97DEE" w:rsidRPr="00D50AD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9E8" w:rsidRDefault="000C69E8" w:rsidP="00912FDC">
      <w:pPr>
        <w:spacing w:after="0" w:line="240" w:lineRule="auto"/>
      </w:pPr>
      <w:r>
        <w:separator/>
      </w:r>
    </w:p>
  </w:footnote>
  <w:footnote w:type="continuationSeparator" w:id="1">
    <w:p w:rsidR="000C69E8" w:rsidRDefault="000C69E8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ADB" w:rsidRDefault="00631A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ADB" w:rsidRDefault="00631A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D9" w:rsidRPr="00497DBD" w:rsidRDefault="00D50AD9" w:rsidP="00D50AD9">
    <w:pPr>
      <w:spacing w:after="60" w:line="240" w:lineRule="auto"/>
      <w:jc w:val="center"/>
      <w:rPr>
        <w:b/>
        <w:bCs/>
        <w:sz w:val="22"/>
      </w:rPr>
    </w:pPr>
    <w:r w:rsidRPr="00497DBD">
      <w:rPr>
        <w:b/>
        <w:bCs/>
        <w:sz w:val="22"/>
      </w:rPr>
      <w:t>MINISTERUL AFACERILOR INTERNE</w:t>
    </w:r>
  </w:p>
  <w:p w:rsidR="00D50AD9" w:rsidRPr="00497DBD" w:rsidRDefault="00D50AD9" w:rsidP="00D50AD9">
    <w:pPr>
      <w:spacing w:after="6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INSTITUŢIA PREFECTULUI – JUDEŢUL DÂMBOVIŢA</w:t>
    </w:r>
  </w:p>
  <w:p w:rsidR="00D50AD9" w:rsidRPr="00497DBD" w:rsidRDefault="00D50AD9" w:rsidP="00D50AD9">
    <w:pPr>
      <w:spacing w:after="6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noProof/>
        <w:sz w:val="20"/>
        <w:szCs w:val="20"/>
      </w:rPr>
      <w:drawing>
        <wp:inline distT="0" distB="0" distL="0" distR="0">
          <wp:extent cx="965504" cy="900000"/>
          <wp:effectExtent l="19050" t="0" r="6046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5504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0AD9" w:rsidRPr="00497DBD" w:rsidRDefault="00D50AD9" w:rsidP="009840F1">
    <w:pPr>
      <w:spacing w:after="20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COMITETUL JUDEŢEAN PENTRU SITUAŢII DE URGENŢĂ DÂMBOVIŢA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017"/>
    <w:multiLevelType w:val="hybridMultilevel"/>
    <w:tmpl w:val="869460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D15B25"/>
    <w:multiLevelType w:val="hybridMultilevel"/>
    <w:tmpl w:val="D258F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45238"/>
    <w:multiLevelType w:val="hybridMultilevel"/>
    <w:tmpl w:val="44666A12"/>
    <w:lvl w:ilvl="0" w:tplc="870A11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31FF0"/>
    <w:multiLevelType w:val="hybridMultilevel"/>
    <w:tmpl w:val="61B0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E2F89"/>
    <w:multiLevelType w:val="hybridMultilevel"/>
    <w:tmpl w:val="41D619A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9650A3D"/>
    <w:multiLevelType w:val="hybridMultilevel"/>
    <w:tmpl w:val="04908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37430"/>
    <w:multiLevelType w:val="hybridMultilevel"/>
    <w:tmpl w:val="3F144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64422"/>
    <w:multiLevelType w:val="hybridMultilevel"/>
    <w:tmpl w:val="3A948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7224F"/>
    <w:multiLevelType w:val="hybridMultilevel"/>
    <w:tmpl w:val="C42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32733"/>
    <w:multiLevelType w:val="hybridMultilevel"/>
    <w:tmpl w:val="146A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91D76"/>
    <w:multiLevelType w:val="hybridMultilevel"/>
    <w:tmpl w:val="C11AAAF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6BC7838"/>
    <w:multiLevelType w:val="hybridMultilevel"/>
    <w:tmpl w:val="A14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83FE5"/>
    <w:multiLevelType w:val="hybridMultilevel"/>
    <w:tmpl w:val="17A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104B4"/>
    <w:multiLevelType w:val="hybridMultilevel"/>
    <w:tmpl w:val="01A80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135A"/>
    <w:multiLevelType w:val="hybridMultilevel"/>
    <w:tmpl w:val="FB6C1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D217E"/>
    <w:multiLevelType w:val="hybridMultilevel"/>
    <w:tmpl w:val="41060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B05E1"/>
    <w:multiLevelType w:val="hybridMultilevel"/>
    <w:tmpl w:val="6A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12"/>
  </w:num>
  <w:num w:numId="7">
    <w:abstractNumId w:val="16"/>
  </w:num>
  <w:num w:numId="8">
    <w:abstractNumId w:val="5"/>
  </w:num>
  <w:num w:numId="9">
    <w:abstractNumId w:val="13"/>
  </w:num>
  <w:num w:numId="10">
    <w:abstractNumId w:val="10"/>
  </w:num>
  <w:num w:numId="11">
    <w:abstractNumId w:val="15"/>
  </w:num>
  <w:num w:numId="12">
    <w:abstractNumId w:val="3"/>
  </w:num>
  <w:num w:numId="13">
    <w:abstractNumId w:val="7"/>
  </w:num>
  <w:num w:numId="14">
    <w:abstractNumId w:val="14"/>
  </w:num>
  <w:num w:numId="15">
    <w:abstractNumId w:val="2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354E53"/>
    <w:rsid w:val="00014837"/>
    <w:rsid w:val="000628C4"/>
    <w:rsid w:val="00084E44"/>
    <w:rsid w:val="00092B3E"/>
    <w:rsid w:val="000A2B1C"/>
    <w:rsid w:val="000C69E8"/>
    <w:rsid w:val="000E0765"/>
    <w:rsid w:val="000E16DE"/>
    <w:rsid w:val="000E75D7"/>
    <w:rsid w:val="001077EF"/>
    <w:rsid w:val="00125616"/>
    <w:rsid w:val="00163096"/>
    <w:rsid w:val="001631D6"/>
    <w:rsid w:val="001669DF"/>
    <w:rsid w:val="0017711E"/>
    <w:rsid w:val="00182F3D"/>
    <w:rsid w:val="001B5155"/>
    <w:rsid w:val="001C19A4"/>
    <w:rsid w:val="001C50AA"/>
    <w:rsid w:val="001D161F"/>
    <w:rsid w:val="001F109E"/>
    <w:rsid w:val="001F34AB"/>
    <w:rsid w:val="00205E64"/>
    <w:rsid w:val="00226BE7"/>
    <w:rsid w:val="00251D66"/>
    <w:rsid w:val="00257C08"/>
    <w:rsid w:val="0026502C"/>
    <w:rsid w:val="00280039"/>
    <w:rsid w:val="0028215B"/>
    <w:rsid w:val="00286744"/>
    <w:rsid w:val="002A032F"/>
    <w:rsid w:val="00305675"/>
    <w:rsid w:val="00354E53"/>
    <w:rsid w:val="00375DAE"/>
    <w:rsid w:val="00397839"/>
    <w:rsid w:val="003C40EA"/>
    <w:rsid w:val="003E0432"/>
    <w:rsid w:val="003F2571"/>
    <w:rsid w:val="004028C6"/>
    <w:rsid w:val="00411035"/>
    <w:rsid w:val="0041469F"/>
    <w:rsid w:val="00454516"/>
    <w:rsid w:val="00482772"/>
    <w:rsid w:val="00497C5F"/>
    <w:rsid w:val="00497DBD"/>
    <w:rsid w:val="004B200A"/>
    <w:rsid w:val="004C2C47"/>
    <w:rsid w:val="004D1746"/>
    <w:rsid w:val="004F4D76"/>
    <w:rsid w:val="00506FFA"/>
    <w:rsid w:val="005102B2"/>
    <w:rsid w:val="00522488"/>
    <w:rsid w:val="00545995"/>
    <w:rsid w:val="00546C25"/>
    <w:rsid w:val="00561D08"/>
    <w:rsid w:val="00586F6A"/>
    <w:rsid w:val="0059640F"/>
    <w:rsid w:val="006120A8"/>
    <w:rsid w:val="00625EDF"/>
    <w:rsid w:val="00631ADB"/>
    <w:rsid w:val="00640314"/>
    <w:rsid w:val="00641AAA"/>
    <w:rsid w:val="00643217"/>
    <w:rsid w:val="00651A72"/>
    <w:rsid w:val="006630A7"/>
    <w:rsid w:val="00666DA9"/>
    <w:rsid w:val="00670246"/>
    <w:rsid w:val="00670DAB"/>
    <w:rsid w:val="0069550B"/>
    <w:rsid w:val="006A0BC5"/>
    <w:rsid w:val="006A11F2"/>
    <w:rsid w:val="006E51A8"/>
    <w:rsid w:val="006F47B0"/>
    <w:rsid w:val="00726C24"/>
    <w:rsid w:val="007570EE"/>
    <w:rsid w:val="00757201"/>
    <w:rsid w:val="007648B1"/>
    <w:rsid w:val="0079106E"/>
    <w:rsid w:val="007B63CE"/>
    <w:rsid w:val="007D0913"/>
    <w:rsid w:val="0080494C"/>
    <w:rsid w:val="008154B0"/>
    <w:rsid w:val="00873C05"/>
    <w:rsid w:val="00890E3F"/>
    <w:rsid w:val="00894CF3"/>
    <w:rsid w:val="00897128"/>
    <w:rsid w:val="008C3480"/>
    <w:rsid w:val="008E2D2E"/>
    <w:rsid w:val="008E52CD"/>
    <w:rsid w:val="008F3F5F"/>
    <w:rsid w:val="00907DFD"/>
    <w:rsid w:val="00912FDC"/>
    <w:rsid w:val="00935F10"/>
    <w:rsid w:val="00957C50"/>
    <w:rsid w:val="00961679"/>
    <w:rsid w:val="009665E7"/>
    <w:rsid w:val="00980EDE"/>
    <w:rsid w:val="00982CA6"/>
    <w:rsid w:val="009840F1"/>
    <w:rsid w:val="009948A6"/>
    <w:rsid w:val="009B1EA3"/>
    <w:rsid w:val="009C6F03"/>
    <w:rsid w:val="009F6E7E"/>
    <w:rsid w:val="00A13D7A"/>
    <w:rsid w:val="00A149F6"/>
    <w:rsid w:val="00A45494"/>
    <w:rsid w:val="00A82781"/>
    <w:rsid w:val="00AA1FA5"/>
    <w:rsid w:val="00B33E92"/>
    <w:rsid w:val="00B40B6F"/>
    <w:rsid w:val="00B4114B"/>
    <w:rsid w:val="00B43A51"/>
    <w:rsid w:val="00B67C4B"/>
    <w:rsid w:val="00B960C1"/>
    <w:rsid w:val="00BC2D31"/>
    <w:rsid w:val="00BF4DB6"/>
    <w:rsid w:val="00C14245"/>
    <w:rsid w:val="00C14944"/>
    <w:rsid w:val="00C4262D"/>
    <w:rsid w:val="00C5291B"/>
    <w:rsid w:val="00C632A8"/>
    <w:rsid w:val="00CA0532"/>
    <w:rsid w:val="00CC0F7B"/>
    <w:rsid w:val="00CD1713"/>
    <w:rsid w:val="00CD1743"/>
    <w:rsid w:val="00D04451"/>
    <w:rsid w:val="00D2159E"/>
    <w:rsid w:val="00D50AD9"/>
    <w:rsid w:val="00D76C09"/>
    <w:rsid w:val="00D97DEE"/>
    <w:rsid w:val="00DC05E8"/>
    <w:rsid w:val="00DD7AEC"/>
    <w:rsid w:val="00DE554C"/>
    <w:rsid w:val="00E228B6"/>
    <w:rsid w:val="00E453EB"/>
    <w:rsid w:val="00E5027C"/>
    <w:rsid w:val="00E83906"/>
    <w:rsid w:val="00E905E0"/>
    <w:rsid w:val="00EB4760"/>
    <w:rsid w:val="00F3259E"/>
    <w:rsid w:val="00F32BCA"/>
    <w:rsid w:val="00F35178"/>
    <w:rsid w:val="00F466B3"/>
    <w:rsid w:val="00F6722E"/>
    <w:rsid w:val="00F76FC8"/>
    <w:rsid w:val="00F775FE"/>
    <w:rsid w:val="00F80AC2"/>
    <w:rsid w:val="00F86472"/>
    <w:rsid w:val="00FA0B24"/>
    <w:rsid w:val="00FA515B"/>
    <w:rsid w:val="00FA5254"/>
    <w:rsid w:val="00FB3E5B"/>
    <w:rsid w:val="00FB644A"/>
    <w:rsid w:val="00FD08CB"/>
    <w:rsid w:val="00FD2AB6"/>
    <w:rsid w:val="00FE19F5"/>
    <w:rsid w:val="00FE4C05"/>
    <w:rsid w:val="00FF4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912FDC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F5F"/>
    <w:pPr>
      <w:ind w:left="720"/>
      <w:contextualSpacing/>
    </w:pPr>
  </w:style>
  <w:style w:type="paragraph" w:styleId="NoSpacing">
    <w:name w:val="No Spacing"/>
    <w:uiPriority w:val="1"/>
    <w:qFormat/>
    <w:rsid w:val="00454516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FontStyle34">
    <w:name w:val="Font Style34"/>
    <w:basedOn w:val="DefaultParagraphFont"/>
    <w:uiPriority w:val="99"/>
    <w:rsid w:val="00454516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453E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-T-P\HOTARARI\MODEL\Model%20HOTARARE%20CJS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E0FCF-59BB-4DF8-8F0D-FB05344B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HOTARARE CJSU</Template>
  <TotalTime>1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Gatej</dc:creator>
  <cp:lastModifiedBy>DINU.ANDREEA</cp:lastModifiedBy>
  <cp:revision>3</cp:revision>
  <cp:lastPrinted>2021-04-02T12:15:00Z</cp:lastPrinted>
  <dcterms:created xsi:type="dcterms:W3CDTF">2021-04-02T12:31:00Z</dcterms:created>
  <dcterms:modified xsi:type="dcterms:W3CDTF">2021-04-02T13:15:00Z</dcterms:modified>
</cp:coreProperties>
</file>