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440B78">
        <w:rPr>
          <w:rFonts w:eastAsia="Times New Roman"/>
          <w:b/>
          <w:lang w:val="ro-RO"/>
        </w:rPr>
        <w:t>128</w:t>
      </w:r>
      <w:r w:rsidRPr="006F49A5">
        <w:rPr>
          <w:rFonts w:eastAsia="Times New Roman"/>
          <w:b/>
          <w:lang w:val="ro-RO"/>
        </w:rPr>
        <w:t>/</w:t>
      </w:r>
      <w:r w:rsidR="00455CED">
        <w:rPr>
          <w:rFonts w:eastAsia="Times New Roman"/>
          <w:b/>
          <w:lang w:val="ro-RO"/>
        </w:rPr>
        <w:t>28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455CED">
        <w:rPr>
          <w:rFonts w:eastAsia="Times New Roman"/>
          <w:b/>
          <w:szCs w:val="28"/>
          <w:lang w:val="ro-RO"/>
        </w:rPr>
        <w:t xml:space="preserve"> începând cu data de 31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8D5C17">
        <w:rPr>
          <w:szCs w:val="28"/>
          <w:lang w:val="ro-RO"/>
        </w:rPr>
        <w:t xml:space="preserve"> 531/10</w:t>
      </w:r>
      <w:r w:rsidRPr="006F49A5">
        <w:rPr>
          <w:szCs w:val="28"/>
          <w:lang w:val="ro-RO"/>
        </w:rPr>
        <w:t>.</w:t>
      </w:r>
      <w:r w:rsidR="008D5C17">
        <w:rPr>
          <w:szCs w:val="28"/>
          <w:lang w:val="ro-RO"/>
        </w:rPr>
        <w:t>05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8D5C17">
        <w:rPr>
          <w:szCs w:val="28"/>
          <w:lang w:val="ro-RO"/>
        </w:rPr>
        <w:t>3 mai</w:t>
      </w:r>
      <w:r w:rsidR="00AA0A80">
        <w:rPr>
          <w:szCs w:val="28"/>
          <w:lang w:val="ro-RO"/>
        </w:rPr>
        <w:t xml:space="preserve"> </w:t>
      </w:r>
      <w:r w:rsidR="0040792A"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87ECA">
        <w:rPr>
          <w:szCs w:val="28"/>
          <w:lang w:val="ro-RO"/>
        </w:rPr>
        <w:t>, cu modificările și completările ulterioare;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</w:t>
      </w:r>
      <w:r w:rsidR="001549FC">
        <w:rPr>
          <w:szCs w:val="28"/>
          <w:lang w:val="ro-RO"/>
        </w:rPr>
        <w:t xml:space="preserve">istrului educației 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D124C" w:rsidRDefault="00ED124C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art. 1 din Ordinul comun nr. 874/81/2020 al ministrului sănătății și ministrului afacerilor interne privind instituirea obligativității purtării măștii de protecție, a triajului epidemiologic și dezinfectarea obligatorie a mâinilor pentru prevenirea contaminării cu virusul SARS-CoV-2 pe durata stării de alertă</w:t>
      </w:r>
      <w:r w:rsidR="00230A7F">
        <w:rPr>
          <w:szCs w:val="28"/>
          <w:lang w:val="ro-RO"/>
        </w:rPr>
        <w:t>, cu modificările și completările ulterioare;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200305">
        <w:rPr>
          <w:szCs w:val="28"/>
          <w:lang w:val="ro-RO"/>
        </w:rPr>
        <w:t>5.653/28</w:t>
      </w:r>
      <w:r w:rsidR="00626A5C">
        <w:rPr>
          <w:szCs w:val="28"/>
          <w:lang w:val="ro-RO"/>
        </w:rPr>
        <w:t>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200305">
        <w:rPr>
          <w:szCs w:val="28"/>
          <w:lang w:val="ro-RO"/>
        </w:rPr>
        <w:t>5.439/28</w:t>
      </w:r>
      <w:r w:rsidR="00CD4759">
        <w:rPr>
          <w:szCs w:val="28"/>
          <w:lang w:val="ro-RO"/>
        </w:rPr>
        <w:t>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626A5C">
        <w:rPr>
          <w:szCs w:val="28"/>
          <w:lang w:val="ro-RO"/>
        </w:rPr>
        <w:t xml:space="preserve"> nr. </w:t>
      </w:r>
      <w:r w:rsidR="00B16679">
        <w:rPr>
          <w:szCs w:val="28"/>
          <w:lang w:val="ro-RO"/>
        </w:rPr>
        <w:t>12.113</w:t>
      </w:r>
      <w:r w:rsidR="00200305">
        <w:rPr>
          <w:szCs w:val="28"/>
          <w:lang w:val="ro-RO"/>
        </w:rPr>
        <w:t>/28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5C3DF2">
        <w:rPr>
          <w:szCs w:val="28"/>
          <w:lang w:val="ro-RO"/>
        </w:rPr>
        <w:t>a sub nr.</w:t>
      </w:r>
      <w:r w:rsidR="00BB30E2">
        <w:rPr>
          <w:szCs w:val="28"/>
          <w:lang w:val="ro-RO"/>
        </w:rPr>
        <w:t xml:space="preserve"> </w:t>
      </w:r>
      <w:r w:rsidR="00200305">
        <w:rPr>
          <w:szCs w:val="28"/>
          <w:lang w:val="ro-RO"/>
        </w:rPr>
        <w:t>5.440/28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440B78">
        <w:rPr>
          <w:szCs w:val="28"/>
          <w:lang w:val="ro-RO"/>
        </w:rPr>
        <w:t>128</w:t>
      </w:r>
      <w:r w:rsidRPr="006F49A5">
        <w:rPr>
          <w:szCs w:val="28"/>
          <w:lang w:val="ro-RO"/>
        </w:rPr>
        <w:t xml:space="preserve"> comunicat spre analiză şi dezbatere Comitetului Judeţean pentru Situaţii de Urgenţă la data de </w:t>
      </w:r>
      <w:r w:rsidR="00200305">
        <w:rPr>
          <w:szCs w:val="28"/>
          <w:lang w:val="ro-RO"/>
        </w:rPr>
        <w:t>28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5A3E29" w:rsidRPr="006F49A5" w:rsidRDefault="005A3E29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200305">
        <w:rPr>
          <w:rFonts w:eastAsia="Times New Roman"/>
          <w:lang w:val="ro-RO"/>
        </w:rPr>
        <w:t>Începând cu data de 31</w:t>
      </w:r>
      <w:r w:rsidR="00E37AD7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lastRenderedPageBreak/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200305">
        <w:rPr>
          <w:rFonts w:eastAsia="Times New Roman"/>
          <w:lang w:val="ro-RO"/>
        </w:rPr>
        <w:t xml:space="preserve"> 31</w:t>
      </w:r>
      <w:r w:rsidR="00EE77E2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1549FC">
        <w:rPr>
          <w:rFonts w:eastAsia="Times New Roman"/>
          <w:lang w:val="ro-RO"/>
        </w:rPr>
        <w:t xml:space="preserve">Prezenta hotărâre va fi revizuită în condiţiile art. 2 alin. (3)  din </w:t>
      </w:r>
      <w:r w:rsidR="001549FC">
        <w:rPr>
          <w:szCs w:val="28"/>
          <w:lang w:val="ro-RO"/>
        </w:rPr>
        <w:t xml:space="preserve">Ordinul comun nr. </w:t>
      </w:r>
      <w:r w:rsidR="004476E5">
        <w:rPr>
          <w:szCs w:val="28"/>
          <w:lang w:val="ro-RO"/>
        </w:rPr>
        <w:t>3.235/93/</w:t>
      </w:r>
      <w:r w:rsidR="001549FC">
        <w:rPr>
          <w:szCs w:val="28"/>
          <w:lang w:val="ro-RO"/>
        </w:rPr>
        <w:t xml:space="preserve">2021 al ministrului educației și ministrului sănătății </w:t>
      </w:r>
      <w:r w:rsidR="00705D8C">
        <w:rPr>
          <w:szCs w:val="28"/>
          <w:lang w:val="ro-RO"/>
        </w:rPr>
        <w:t>pentru aprobarea măsurilor de organizare a activității în cadrul unităților/instituțiilor de învățământ în condiții de siguranță epidemiologică pentru prevenirea îmbolnăvirilor cu virusul SARS-CoV-2, cu modificările și completările ulterioare;</w:t>
      </w:r>
    </w:p>
    <w:p w:rsidR="00C11DD1" w:rsidRDefault="00C11DD1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 xml:space="preserve">Art. 4. </w:t>
      </w:r>
      <w:r>
        <w:rPr>
          <w:szCs w:val="28"/>
          <w:lang w:val="ro-RO"/>
        </w:rPr>
        <w:t>Se instituie obligativitatea purtării măștii de protecție pe o rază de 50m în jurul unităților de învățământ, pentru persoanele care staționează în acest perimetru.</w:t>
      </w:r>
    </w:p>
    <w:p w:rsidR="0089173F" w:rsidRPr="0089173F" w:rsidRDefault="0089173F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b/>
          <w:lang w:val="ro-RO"/>
        </w:rPr>
      </w:pPr>
      <w:r w:rsidRPr="0089173F">
        <w:rPr>
          <w:b/>
          <w:szCs w:val="28"/>
          <w:lang w:val="ro-RO"/>
        </w:rPr>
        <w:t xml:space="preserve">Art. 5. </w:t>
      </w:r>
      <w:r w:rsidR="00200305">
        <w:rPr>
          <w:szCs w:val="28"/>
          <w:lang w:val="ro-RO"/>
        </w:rPr>
        <w:t>Hotărârea C.J.S.U. nr. 125/21</w:t>
      </w:r>
      <w:r w:rsidRPr="0089173F">
        <w:rPr>
          <w:szCs w:val="28"/>
          <w:lang w:val="ro-RO"/>
        </w:rPr>
        <w:t>.05.2021</w:t>
      </w:r>
      <w:r>
        <w:rPr>
          <w:szCs w:val="28"/>
          <w:lang w:val="ro-RO"/>
        </w:rPr>
        <w:t>, cu modificările și completările ulterioare își încetează aplicabilitatea.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89173F">
        <w:rPr>
          <w:rFonts w:eastAsia="Times New Roman"/>
          <w:b/>
          <w:lang w:val="ro-RO"/>
        </w:rPr>
        <w:t>6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440B78">
        <w:rPr>
          <w:b/>
          <w:lang w:val="ro-RO"/>
        </w:rPr>
        <w:t>128</w:t>
      </w:r>
      <w:r w:rsidR="000B2469">
        <w:rPr>
          <w:b/>
          <w:lang w:val="ro-RO"/>
        </w:rPr>
        <w:t>/28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23" w:type="pct"/>
        <w:tblInd w:w="-459" w:type="dxa"/>
        <w:tblLayout w:type="fixed"/>
        <w:tblLook w:val="04A0"/>
      </w:tblPr>
      <w:tblGrid>
        <w:gridCol w:w="710"/>
        <w:gridCol w:w="3972"/>
        <w:gridCol w:w="4817"/>
        <w:gridCol w:w="1239"/>
      </w:tblGrid>
      <w:tr w:rsidR="004816F8" w:rsidRPr="004816F8" w:rsidTr="004816F8">
        <w:trPr>
          <w:trHeight w:val="49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DRĂGĂEȘTI </w:t>
            </w: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PĂMÂNTENI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108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”MATEI GR. </w:t>
            </w: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VLĂDEANU” CÂNDEȘTI-VALE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ȘCOALA GIMNAZIALĂ ”MATEI GR. VLĂDEANU” </w:t>
            </w: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CÂNDEȘTI-VALE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CRICOV VALEA </w:t>
            </w: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485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4816F8" w:rsidRPr="004816F8" w:rsidTr="004816F8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F8" w:rsidRPr="004816F8" w:rsidRDefault="004816F8" w:rsidP="004D6C2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16F8" w:rsidRPr="004816F8" w:rsidRDefault="004816F8" w:rsidP="004816F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3D371D" w:rsidRDefault="003D371D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8219A8" w:rsidRDefault="008219A8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C4484C" w:rsidRDefault="00C4484C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lastRenderedPageBreak/>
        <w:t>Anexa 2</w:t>
      </w:r>
      <w:r w:rsidR="00BD0C89">
        <w:rPr>
          <w:b/>
          <w:lang w:val="ro-RO"/>
        </w:rPr>
        <w:t xml:space="preserve"> la Hotărârea nr. </w:t>
      </w:r>
      <w:r w:rsidR="00440B78">
        <w:rPr>
          <w:b/>
          <w:lang w:val="ro-RO"/>
        </w:rPr>
        <w:t>128/28</w:t>
      </w:r>
      <w:r w:rsidR="00741C34">
        <w:rPr>
          <w:b/>
          <w:lang w:val="ro-RO"/>
        </w:rPr>
        <w:t>.</w:t>
      </w:r>
      <w:r w:rsidR="007D05D3">
        <w:rPr>
          <w:b/>
          <w:lang w:val="ro-RO"/>
        </w:rPr>
        <w:t>05</w:t>
      </w:r>
      <w:r w:rsidR="00911CB2">
        <w:rPr>
          <w:b/>
          <w:lang w:val="ro-RO"/>
        </w:rPr>
        <w:t>.2021</w:t>
      </w:r>
    </w:p>
    <w:p w:rsidR="00807A9C" w:rsidRDefault="00807A9C" w:rsidP="00911CB2">
      <w:pPr>
        <w:jc w:val="right"/>
        <w:rPr>
          <w:b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05"/>
        <w:gridCol w:w="3545"/>
        <w:gridCol w:w="5531"/>
        <w:gridCol w:w="1099"/>
      </w:tblGrid>
      <w:tr w:rsidR="003D371D" w:rsidRPr="003D371D" w:rsidTr="002D1E24">
        <w:trPr>
          <w:trHeight w:val="2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71D" w:rsidRPr="004816F8" w:rsidRDefault="003D371D" w:rsidP="00A157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71D" w:rsidRPr="004816F8" w:rsidRDefault="003D371D" w:rsidP="00A157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71D" w:rsidRPr="004816F8" w:rsidRDefault="003D371D" w:rsidP="00A157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371D" w:rsidRPr="004816F8" w:rsidRDefault="003D371D" w:rsidP="00A157C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4816F8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3D371D" w:rsidRPr="003D371D" w:rsidTr="003D371D">
        <w:trPr>
          <w:trHeight w:val="289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71D" w:rsidRPr="003D371D" w:rsidRDefault="003D371D" w:rsidP="003D371D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3D371D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sectPr w:rsidR="00207F52" w:rsidSect="005A3E2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6" w:right="425" w:bottom="567" w:left="1418" w:header="340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DCE" w:rsidRDefault="00E66DCE" w:rsidP="00E602D5">
      <w:pPr>
        <w:spacing w:after="0" w:line="240" w:lineRule="auto"/>
      </w:pPr>
      <w:r>
        <w:separator/>
      </w:r>
    </w:p>
  </w:endnote>
  <w:endnote w:type="continuationSeparator" w:id="1">
    <w:p w:rsidR="00E66DCE" w:rsidRDefault="00E66DCE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8872B2" w:rsidRDefault="00C465EC">
        <w:pPr>
          <w:pStyle w:val="Footer"/>
          <w:jc w:val="center"/>
        </w:pPr>
        <w:fldSimple w:instr=" PAGE   \* MERGEFORMAT ">
          <w:r w:rsidR="001C797D">
            <w:rPr>
              <w:noProof/>
            </w:rPr>
            <w:t>1</w:t>
          </w:r>
        </w:fldSimple>
      </w:p>
    </w:sdtContent>
  </w:sdt>
  <w:p w:rsidR="008872B2" w:rsidRDefault="008872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B2" w:rsidRDefault="008872B2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C465EC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C465EC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C465EC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C465EC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C465EC" w:rsidRPr="00472082">
      <w:rPr>
        <w:b/>
        <w:sz w:val="20"/>
        <w:szCs w:val="20"/>
      </w:rPr>
      <w:fldChar w:fldCharType="separate"/>
    </w:r>
    <w:r w:rsidR="004B5B05">
      <w:rPr>
        <w:b/>
        <w:noProof/>
        <w:sz w:val="20"/>
        <w:szCs w:val="20"/>
      </w:rPr>
      <w:t>16</w:t>
    </w:r>
    <w:r w:rsidR="00C465EC" w:rsidRPr="00472082">
      <w:rPr>
        <w:b/>
        <w:sz w:val="20"/>
        <w:szCs w:val="20"/>
      </w:rPr>
      <w:fldChar w:fldCharType="end"/>
    </w:r>
  </w:p>
  <w:p w:rsidR="008872B2" w:rsidRPr="008F0807" w:rsidRDefault="008872B2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DCE" w:rsidRDefault="00E66DCE" w:rsidP="00E602D5">
      <w:pPr>
        <w:spacing w:after="0" w:line="240" w:lineRule="auto"/>
      </w:pPr>
      <w:r>
        <w:separator/>
      </w:r>
    </w:p>
  </w:footnote>
  <w:footnote w:type="continuationSeparator" w:id="1">
    <w:p w:rsidR="00E66DCE" w:rsidRDefault="00E66DCE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2B2" w:rsidRPr="009F44AB" w:rsidRDefault="008872B2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8872B2" w:rsidRPr="009F44AB" w:rsidRDefault="008872B2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8872B2" w:rsidRPr="00407AEE" w:rsidTr="00911CB2">
      <w:tc>
        <w:tcPr>
          <w:tcW w:w="5953" w:type="dxa"/>
        </w:tcPr>
        <w:p w:rsidR="008872B2" w:rsidRPr="00407AEE" w:rsidRDefault="008872B2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8872B2" w:rsidRPr="00407AEE" w:rsidRDefault="008872B2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8872B2" w:rsidRPr="00407AEE" w:rsidRDefault="008872B2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8872B2" w:rsidRDefault="008872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011A6"/>
    <w:rsid w:val="00014300"/>
    <w:rsid w:val="00014A6F"/>
    <w:rsid w:val="000156E7"/>
    <w:rsid w:val="00022FA3"/>
    <w:rsid w:val="000257D5"/>
    <w:rsid w:val="00034736"/>
    <w:rsid w:val="000459AB"/>
    <w:rsid w:val="00045D3B"/>
    <w:rsid w:val="00082FF7"/>
    <w:rsid w:val="000A3B52"/>
    <w:rsid w:val="000B2469"/>
    <w:rsid w:val="000B2724"/>
    <w:rsid w:val="000B4660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549FC"/>
    <w:rsid w:val="00160D2B"/>
    <w:rsid w:val="00164D31"/>
    <w:rsid w:val="001668F3"/>
    <w:rsid w:val="00182038"/>
    <w:rsid w:val="00184742"/>
    <w:rsid w:val="00184FB0"/>
    <w:rsid w:val="0018547F"/>
    <w:rsid w:val="0018680B"/>
    <w:rsid w:val="0019043F"/>
    <w:rsid w:val="0019293A"/>
    <w:rsid w:val="00193325"/>
    <w:rsid w:val="001A0AB7"/>
    <w:rsid w:val="001C797D"/>
    <w:rsid w:val="001D4A53"/>
    <w:rsid w:val="001F101C"/>
    <w:rsid w:val="00200305"/>
    <w:rsid w:val="00204A8C"/>
    <w:rsid w:val="0020638C"/>
    <w:rsid w:val="00207F52"/>
    <w:rsid w:val="002112E1"/>
    <w:rsid w:val="0021545C"/>
    <w:rsid w:val="002179B2"/>
    <w:rsid w:val="00230A7F"/>
    <w:rsid w:val="0023310A"/>
    <w:rsid w:val="00243363"/>
    <w:rsid w:val="0025028D"/>
    <w:rsid w:val="002539E5"/>
    <w:rsid w:val="002665B0"/>
    <w:rsid w:val="00270F31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C607F"/>
    <w:rsid w:val="002E189E"/>
    <w:rsid w:val="002E7A5F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3B6DFE"/>
    <w:rsid w:val="003D371D"/>
    <w:rsid w:val="004014D5"/>
    <w:rsid w:val="0040792A"/>
    <w:rsid w:val="00410A83"/>
    <w:rsid w:val="004121C5"/>
    <w:rsid w:val="004155F4"/>
    <w:rsid w:val="004203A6"/>
    <w:rsid w:val="004265BD"/>
    <w:rsid w:val="00436EDE"/>
    <w:rsid w:val="00437A52"/>
    <w:rsid w:val="00440B78"/>
    <w:rsid w:val="004446C0"/>
    <w:rsid w:val="004467C0"/>
    <w:rsid w:val="004476E5"/>
    <w:rsid w:val="004550D2"/>
    <w:rsid w:val="00455CED"/>
    <w:rsid w:val="00455E71"/>
    <w:rsid w:val="00464D34"/>
    <w:rsid w:val="004816F8"/>
    <w:rsid w:val="0048416C"/>
    <w:rsid w:val="004A10AF"/>
    <w:rsid w:val="004A7218"/>
    <w:rsid w:val="004A7467"/>
    <w:rsid w:val="004B5B05"/>
    <w:rsid w:val="004C4C9E"/>
    <w:rsid w:val="004D6C2F"/>
    <w:rsid w:val="004D75C7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302B"/>
    <w:rsid w:val="00553EA2"/>
    <w:rsid w:val="00555AA9"/>
    <w:rsid w:val="005657CC"/>
    <w:rsid w:val="00570076"/>
    <w:rsid w:val="00575D17"/>
    <w:rsid w:val="00584297"/>
    <w:rsid w:val="00587ECA"/>
    <w:rsid w:val="00595FD5"/>
    <w:rsid w:val="005A3E29"/>
    <w:rsid w:val="005B18FB"/>
    <w:rsid w:val="005C3DF2"/>
    <w:rsid w:val="005C5875"/>
    <w:rsid w:val="005E574D"/>
    <w:rsid w:val="005F00D1"/>
    <w:rsid w:val="005F1855"/>
    <w:rsid w:val="00602A1B"/>
    <w:rsid w:val="00610910"/>
    <w:rsid w:val="00620AB8"/>
    <w:rsid w:val="00626A5C"/>
    <w:rsid w:val="00630B3B"/>
    <w:rsid w:val="006325DB"/>
    <w:rsid w:val="0066001F"/>
    <w:rsid w:val="0067361E"/>
    <w:rsid w:val="00674A14"/>
    <w:rsid w:val="0069254C"/>
    <w:rsid w:val="00692DED"/>
    <w:rsid w:val="006A1A38"/>
    <w:rsid w:val="006A5766"/>
    <w:rsid w:val="006C16CA"/>
    <w:rsid w:val="006C262B"/>
    <w:rsid w:val="006C3DAC"/>
    <w:rsid w:val="006C6087"/>
    <w:rsid w:val="006C629D"/>
    <w:rsid w:val="006C75E3"/>
    <w:rsid w:val="006D49D7"/>
    <w:rsid w:val="006E332B"/>
    <w:rsid w:val="006E6013"/>
    <w:rsid w:val="006E60F5"/>
    <w:rsid w:val="006E6B7E"/>
    <w:rsid w:val="006F135A"/>
    <w:rsid w:val="006F2BCB"/>
    <w:rsid w:val="00705D8C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57831"/>
    <w:rsid w:val="00760401"/>
    <w:rsid w:val="00765D69"/>
    <w:rsid w:val="007844A1"/>
    <w:rsid w:val="00785A4F"/>
    <w:rsid w:val="007A054E"/>
    <w:rsid w:val="007A42D4"/>
    <w:rsid w:val="007A5DB7"/>
    <w:rsid w:val="007A6541"/>
    <w:rsid w:val="007A6E29"/>
    <w:rsid w:val="007B6156"/>
    <w:rsid w:val="007C7EBA"/>
    <w:rsid w:val="007D05D3"/>
    <w:rsid w:val="007D58F0"/>
    <w:rsid w:val="007E3A5A"/>
    <w:rsid w:val="007E77FE"/>
    <w:rsid w:val="007F6196"/>
    <w:rsid w:val="00807A9C"/>
    <w:rsid w:val="00812897"/>
    <w:rsid w:val="00813EA5"/>
    <w:rsid w:val="0081501E"/>
    <w:rsid w:val="008219A8"/>
    <w:rsid w:val="00831C40"/>
    <w:rsid w:val="00833EA1"/>
    <w:rsid w:val="008355A3"/>
    <w:rsid w:val="0083784A"/>
    <w:rsid w:val="008415F1"/>
    <w:rsid w:val="00850244"/>
    <w:rsid w:val="00850D13"/>
    <w:rsid w:val="00860D6B"/>
    <w:rsid w:val="008625B9"/>
    <w:rsid w:val="00877B45"/>
    <w:rsid w:val="00877E64"/>
    <w:rsid w:val="0088314F"/>
    <w:rsid w:val="008872B2"/>
    <w:rsid w:val="008875E5"/>
    <w:rsid w:val="0089173F"/>
    <w:rsid w:val="0089577B"/>
    <w:rsid w:val="008A107F"/>
    <w:rsid w:val="008A19C9"/>
    <w:rsid w:val="008B68EC"/>
    <w:rsid w:val="008C179B"/>
    <w:rsid w:val="008C2367"/>
    <w:rsid w:val="008D5C17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86BB3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6679"/>
    <w:rsid w:val="00B171C0"/>
    <w:rsid w:val="00B3275F"/>
    <w:rsid w:val="00B36BEE"/>
    <w:rsid w:val="00B40E20"/>
    <w:rsid w:val="00B53E25"/>
    <w:rsid w:val="00B5475C"/>
    <w:rsid w:val="00B71001"/>
    <w:rsid w:val="00B72775"/>
    <w:rsid w:val="00B7593B"/>
    <w:rsid w:val="00B829F0"/>
    <w:rsid w:val="00B85542"/>
    <w:rsid w:val="00BB30E2"/>
    <w:rsid w:val="00BC074D"/>
    <w:rsid w:val="00BD0C89"/>
    <w:rsid w:val="00BD2BD9"/>
    <w:rsid w:val="00BD2EBD"/>
    <w:rsid w:val="00BD5B43"/>
    <w:rsid w:val="00BF5F9C"/>
    <w:rsid w:val="00C105C4"/>
    <w:rsid w:val="00C11DD1"/>
    <w:rsid w:val="00C16CB2"/>
    <w:rsid w:val="00C22667"/>
    <w:rsid w:val="00C24C1A"/>
    <w:rsid w:val="00C4484C"/>
    <w:rsid w:val="00C451E3"/>
    <w:rsid w:val="00C465EC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7A95"/>
    <w:rsid w:val="00D117A3"/>
    <w:rsid w:val="00D12A61"/>
    <w:rsid w:val="00D233C2"/>
    <w:rsid w:val="00D3322E"/>
    <w:rsid w:val="00D36390"/>
    <w:rsid w:val="00D47CDC"/>
    <w:rsid w:val="00D672D6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2058B"/>
    <w:rsid w:val="00E20A15"/>
    <w:rsid w:val="00E37AD7"/>
    <w:rsid w:val="00E53FD9"/>
    <w:rsid w:val="00E57197"/>
    <w:rsid w:val="00E602D5"/>
    <w:rsid w:val="00E6237E"/>
    <w:rsid w:val="00E66DCE"/>
    <w:rsid w:val="00E66DDE"/>
    <w:rsid w:val="00E71C16"/>
    <w:rsid w:val="00E71CBC"/>
    <w:rsid w:val="00E73E12"/>
    <w:rsid w:val="00E76652"/>
    <w:rsid w:val="00E85386"/>
    <w:rsid w:val="00E86009"/>
    <w:rsid w:val="00E865B7"/>
    <w:rsid w:val="00E90841"/>
    <w:rsid w:val="00E91F2B"/>
    <w:rsid w:val="00E967DA"/>
    <w:rsid w:val="00E968C5"/>
    <w:rsid w:val="00EB249A"/>
    <w:rsid w:val="00EB26D5"/>
    <w:rsid w:val="00EB412D"/>
    <w:rsid w:val="00EB60F7"/>
    <w:rsid w:val="00EB79AF"/>
    <w:rsid w:val="00EB7FA5"/>
    <w:rsid w:val="00ED124C"/>
    <w:rsid w:val="00ED33F4"/>
    <w:rsid w:val="00EE120F"/>
    <w:rsid w:val="00EE2E9D"/>
    <w:rsid w:val="00EE77E2"/>
    <w:rsid w:val="00EE7A01"/>
    <w:rsid w:val="00EF5B16"/>
    <w:rsid w:val="00EF62DB"/>
    <w:rsid w:val="00EF7795"/>
    <w:rsid w:val="00F11262"/>
    <w:rsid w:val="00F12E13"/>
    <w:rsid w:val="00F26244"/>
    <w:rsid w:val="00F31680"/>
    <w:rsid w:val="00F31A8B"/>
    <w:rsid w:val="00F32C7F"/>
    <w:rsid w:val="00F36833"/>
    <w:rsid w:val="00F427C3"/>
    <w:rsid w:val="00F47272"/>
    <w:rsid w:val="00F63DD9"/>
    <w:rsid w:val="00F67938"/>
    <w:rsid w:val="00F70FAB"/>
    <w:rsid w:val="00F82B75"/>
    <w:rsid w:val="00F83BDD"/>
    <w:rsid w:val="00FA4A08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17</Pages>
  <Words>6735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62</cp:revision>
  <cp:lastPrinted>2021-05-21T11:40:00Z</cp:lastPrinted>
  <dcterms:created xsi:type="dcterms:W3CDTF">2021-05-07T10:24:00Z</dcterms:created>
  <dcterms:modified xsi:type="dcterms:W3CDTF">2021-05-28T11:44:00Z</dcterms:modified>
</cp:coreProperties>
</file>