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D2" w:rsidRPr="002539E5" w:rsidRDefault="00FD5EEB" w:rsidP="00E90841">
      <w:pPr>
        <w:tabs>
          <w:tab w:val="left" w:pos="0"/>
        </w:tabs>
        <w:spacing w:after="0" w:line="276" w:lineRule="auto"/>
        <w:jc w:val="right"/>
        <w:rPr>
          <w:rFonts w:eastAsia="Times New Roman"/>
          <w:b/>
          <w:color w:val="FF0000"/>
          <w:lang w:val="ro-RO"/>
        </w:rPr>
      </w:pPr>
      <w:r w:rsidRPr="002539E5">
        <w:rPr>
          <w:rFonts w:eastAsia="Times New Roman"/>
          <w:b/>
          <w:color w:val="FF0000"/>
          <w:lang w:val="ro-RO"/>
        </w:rPr>
        <w:tab/>
      </w:r>
    </w:p>
    <w:p w:rsidR="00CD02A5" w:rsidRPr="007317C2" w:rsidRDefault="00CD02A5" w:rsidP="00EF5B16">
      <w:pPr>
        <w:tabs>
          <w:tab w:val="left" w:pos="0"/>
        </w:tabs>
        <w:spacing w:after="0" w:line="276" w:lineRule="auto"/>
        <w:jc w:val="right"/>
        <w:rPr>
          <w:rFonts w:eastAsia="Times New Roman"/>
          <w:b/>
          <w:color w:val="FF0000"/>
          <w:lang w:val="ro-RO"/>
        </w:rPr>
      </w:pPr>
    </w:p>
    <w:p w:rsidR="00EF5B16" w:rsidRPr="00E176D2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Pr="00E176D2">
        <w:rPr>
          <w:rFonts w:eastAsia="Times New Roman"/>
          <w:b/>
          <w:lang w:val="ro-RO"/>
        </w:rPr>
        <w:t>Ă</w:t>
      </w:r>
    </w:p>
    <w:p w:rsidR="00EF5B16" w:rsidRPr="00713754" w:rsidRDefault="00EF5B16" w:rsidP="00EF5B16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Pr="00713754">
        <w:rPr>
          <w:rFonts w:eastAsia="Times New Roman"/>
          <w:b/>
          <w:lang w:val="ro-RO"/>
        </w:rPr>
        <w:t>A</w:t>
      </w:r>
    </w:p>
    <w:p w:rsidR="00EF5B16" w:rsidRPr="00E176D2" w:rsidRDefault="00EF5B16" w:rsidP="00EF5B16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HOTĂRÂREA</w:t>
      </w:r>
      <w:r>
        <w:rPr>
          <w:rFonts w:eastAsia="Times New Roman"/>
          <w:b/>
          <w:lang w:val="ro-RO"/>
        </w:rPr>
        <w:t xml:space="preserve"> nr.</w:t>
      </w:r>
      <w:r w:rsidR="00143531">
        <w:rPr>
          <w:rFonts w:eastAsia="Times New Roman"/>
          <w:b/>
          <w:lang w:val="ro-RO"/>
        </w:rPr>
        <w:t xml:space="preserve"> </w:t>
      </w:r>
      <w:r w:rsidR="00AD7C18">
        <w:rPr>
          <w:rFonts w:eastAsia="Times New Roman"/>
          <w:b/>
          <w:lang w:val="ro-RO"/>
        </w:rPr>
        <w:t>129</w:t>
      </w:r>
      <w:r w:rsidRPr="006F49A5">
        <w:rPr>
          <w:rFonts w:eastAsia="Times New Roman"/>
          <w:b/>
          <w:lang w:val="ro-RO"/>
        </w:rPr>
        <w:t>/</w:t>
      </w:r>
      <w:r w:rsidR="00AD7C18">
        <w:rPr>
          <w:rFonts w:eastAsia="Times New Roman"/>
          <w:b/>
          <w:lang w:val="ro-RO"/>
        </w:rPr>
        <w:t>02</w:t>
      </w:r>
      <w:r w:rsidRPr="006F49A5">
        <w:rPr>
          <w:rFonts w:eastAsia="Times New Roman"/>
          <w:b/>
          <w:lang w:val="ro-RO"/>
        </w:rPr>
        <w:t>.</w:t>
      </w:r>
      <w:r w:rsidR="00AD7C18">
        <w:rPr>
          <w:rFonts w:eastAsia="Times New Roman"/>
          <w:b/>
          <w:lang w:val="ro-RO"/>
        </w:rPr>
        <w:t>06</w:t>
      </w:r>
      <w:r>
        <w:rPr>
          <w:rFonts w:eastAsia="Times New Roman"/>
          <w:b/>
          <w:lang w:val="ro-RO"/>
        </w:rPr>
        <w:t>.2021</w:t>
      </w:r>
    </w:p>
    <w:p w:rsidR="00EF5B16" w:rsidRPr="006F49A5" w:rsidRDefault="00EF5B16" w:rsidP="00EF5B16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6F49A5">
        <w:rPr>
          <w:rFonts w:eastAsia="Times New Roman"/>
          <w:b/>
          <w:szCs w:val="28"/>
          <w:lang w:val="ro-RO"/>
        </w:rPr>
        <w:t xml:space="preserve">privind </w:t>
      </w:r>
      <w:r w:rsidR="0090494F">
        <w:rPr>
          <w:rFonts w:eastAsia="Times New Roman"/>
          <w:b/>
          <w:szCs w:val="28"/>
          <w:lang w:val="ro-RO"/>
        </w:rPr>
        <w:t>aprobarea scenariului</w:t>
      </w:r>
      <w:r>
        <w:rPr>
          <w:rFonts w:eastAsia="Times New Roman"/>
          <w:b/>
          <w:szCs w:val="28"/>
          <w:lang w:val="ro-RO"/>
        </w:rPr>
        <w:t xml:space="preserve"> de funcționare pentru </w:t>
      </w:r>
      <w:r w:rsidR="00444C55">
        <w:rPr>
          <w:rFonts w:eastAsia="Times New Roman"/>
          <w:b/>
          <w:szCs w:val="28"/>
          <w:lang w:val="ro-RO"/>
        </w:rPr>
        <w:t>unele unități</w:t>
      </w:r>
      <w:r>
        <w:rPr>
          <w:rFonts w:eastAsia="Times New Roman"/>
          <w:b/>
          <w:szCs w:val="28"/>
          <w:lang w:val="ro-RO"/>
        </w:rPr>
        <w:t xml:space="preserve"> de învățământ </w:t>
      </w:r>
      <w:r w:rsidRPr="006F49A5">
        <w:rPr>
          <w:rFonts w:eastAsia="Times New Roman"/>
          <w:b/>
          <w:szCs w:val="28"/>
          <w:lang w:val="ro-RO"/>
        </w:rPr>
        <w:t>din</w:t>
      </w:r>
      <w:r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judeţul</w:t>
      </w:r>
      <w:r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Dâmboviţa</w:t>
      </w:r>
      <w:r w:rsidR="008875E5">
        <w:rPr>
          <w:rFonts w:eastAsia="Times New Roman"/>
          <w:b/>
          <w:szCs w:val="28"/>
          <w:lang w:val="ro-RO"/>
        </w:rPr>
        <w:t>,</w:t>
      </w:r>
      <w:r w:rsidR="00AD7C18">
        <w:rPr>
          <w:rFonts w:eastAsia="Times New Roman"/>
          <w:b/>
          <w:szCs w:val="28"/>
          <w:lang w:val="ro-RO"/>
        </w:rPr>
        <w:t xml:space="preserve"> începând cu data de 03</w:t>
      </w:r>
      <w:r w:rsidR="0055302B">
        <w:rPr>
          <w:rFonts w:eastAsia="Times New Roman"/>
          <w:b/>
          <w:szCs w:val="28"/>
          <w:lang w:val="ro-RO"/>
        </w:rPr>
        <w:t>.0</w:t>
      </w:r>
      <w:r w:rsidR="00AD7C18">
        <w:rPr>
          <w:rFonts w:eastAsia="Times New Roman"/>
          <w:b/>
          <w:szCs w:val="28"/>
          <w:lang w:val="ro-RO"/>
        </w:rPr>
        <w:t>6</w:t>
      </w:r>
      <w:r w:rsidR="004446C0">
        <w:rPr>
          <w:rFonts w:eastAsia="Times New Roman"/>
          <w:b/>
          <w:szCs w:val="28"/>
          <w:lang w:val="ro-RO"/>
        </w:rPr>
        <w:t>.2021</w:t>
      </w:r>
    </w:p>
    <w:p w:rsidR="00EF5B16" w:rsidRPr="006F49A5" w:rsidRDefault="00EF5B16" w:rsidP="00EF5B16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Având în vedere:</w:t>
      </w:r>
    </w:p>
    <w:p w:rsidR="00EF5B16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>
        <w:rPr>
          <w:rFonts w:eastAsia="Times New Roman"/>
          <w:szCs w:val="28"/>
          <w:lang w:val="ro-RO"/>
        </w:rPr>
        <w:t xml:space="preserve">  prevederile </w:t>
      </w:r>
      <w:r w:rsidRPr="006F49A5">
        <w:rPr>
          <w:szCs w:val="28"/>
          <w:lang w:val="ro-RO"/>
        </w:rPr>
        <w:t>H.G. nr.</w:t>
      </w:r>
      <w:r w:rsidR="008D5C17">
        <w:rPr>
          <w:szCs w:val="28"/>
          <w:lang w:val="ro-RO"/>
        </w:rPr>
        <w:t xml:space="preserve"> 531/10</w:t>
      </w:r>
      <w:r w:rsidRPr="006F49A5">
        <w:rPr>
          <w:szCs w:val="28"/>
          <w:lang w:val="ro-RO"/>
        </w:rPr>
        <w:t>.</w:t>
      </w:r>
      <w:r w:rsidR="008D5C17">
        <w:rPr>
          <w:szCs w:val="28"/>
          <w:lang w:val="ro-RO"/>
        </w:rPr>
        <w:t>05</w:t>
      </w:r>
      <w:r w:rsidRPr="006F49A5">
        <w:rPr>
          <w:szCs w:val="28"/>
          <w:lang w:val="ro-RO"/>
        </w:rPr>
        <w:t>.</w:t>
      </w:r>
      <w:r>
        <w:rPr>
          <w:szCs w:val="28"/>
          <w:lang w:val="ro-RO"/>
        </w:rPr>
        <w:t xml:space="preserve">2021 </w:t>
      </w:r>
      <w:r w:rsidRPr="006F49A5">
        <w:rPr>
          <w:szCs w:val="28"/>
          <w:lang w:val="ro-RO"/>
        </w:rPr>
        <w:t>privind prelungirea stării de alertă pe teritoriul României începând cu data de 1</w:t>
      </w:r>
      <w:r w:rsidR="008D5C17">
        <w:rPr>
          <w:szCs w:val="28"/>
          <w:lang w:val="ro-RO"/>
        </w:rPr>
        <w:t>3 mai</w:t>
      </w:r>
      <w:r w:rsidR="00AA0A80">
        <w:rPr>
          <w:szCs w:val="28"/>
          <w:lang w:val="ro-RO"/>
        </w:rPr>
        <w:t xml:space="preserve"> </w:t>
      </w:r>
      <w:r>
        <w:rPr>
          <w:szCs w:val="28"/>
          <w:lang w:val="ro-RO"/>
        </w:rPr>
        <w:t>2021</w:t>
      </w:r>
      <w:r w:rsidRPr="006F49A5">
        <w:rPr>
          <w:szCs w:val="28"/>
          <w:lang w:val="ro-RO"/>
        </w:rPr>
        <w:t>, precum şi</w:t>
      </w:r>
      <w:r>
        <w:rPr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stabilirea măsurilor care se aplică pe durata acesteia pentru prevenirea şi combaterea efectelor pandemiei de COVID-19</w:t>
      </w:r>
      <w:r w:rsidR="00444C55">
        <w:rPr>
          <w:szCs w:val="28"/>
          <w:lang w:val="ro-RO"/>
        </w:rPr>
        <w:t>, cu modificările și completările ulterioare</w:t>
      </w:r>
      <w:r w:rsidRPr="006F49A5">
        <w:rPr>
          <w:szCs w:val="28"/>
          <w:lang w:val="ro-RO"/>
        </w:rPr>
        <w:t>;</w:t>
      </w:r>
    </w:p>
    <w:p w:rsidR="00EF5B16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 xml:space="preserve">- prevederile </w:t>
      </w:r>
      <w:r w:rsidR="00F67938">
        <w:rPr>
          <w:szCs w:val="28"/>
          <w:lang w:val="ro-RO"/>
        </w:rPr>
        <w:t>art 2</w:t>
      </w:r>
      <w:r w:rsidR="00082FF7">
        <w:rPr>
          <w:szCs w:val="28"/>
          <w:lang w:val="ro-RO"/>
        </w:rPr>
        <w:t>-</w:t>
      </w:r>
      <w:r>
        <w:rPr>
          <w:szCs w:val="28"/>
          <w:lang w:val="ro-RO"/>
        </w:rPr>
        <w:t>5 din Ordinul comun nr. 3.235/93</w:t>
      </w:r>
      <w:r w:rsidR="00FC1ABF">
        <w:rPr>
          <w:szCs w:val="28"/>
          <w:lang w:val="ro-RO"/>
        </w:rPr>
        <w:t>/2021</w:t>
      </w:r>
      <w:r>
        <w:rPr>
          <w:szCs w:val="28"/>
          <w:lang w:val="ro-RO"/>
        </w:rPr>
        <w:t xml:space="preserve"> al min</w:t>
      </w:r>
      <w:r w:rsidR="00292979">
        <w:rPr>
          <w:szCs w:val="28"/>
          <w:lang w:val="ro-RO"/>
        </w:rPr>
        <w:t xml:space="preserve">istrului educației </w:t>
      </w:r>
      <w:r>
        <w:rPr>
          <w:szCs w:val="28"/>
          <w:lang w:val="ro-RO"/>
        </w:rPr>
        <w:t xml:space="preserve"> și ministrului sănătății pentru aprobarea măsurilor de organizare a activității în cadrul unităților/instituțiilor de învățământ în condiții de siguranță epidemiologică pentru prevenirea î</w:t>
      </w:r>
      <w:r w:rsidR="0066001F">
        <w:rPr>
          <w:szCs w:val="28"/>
          <w:lang w:val="ro-RO"/>
        </w:rPr>
        <w:t>mbolnăvirilor cu virusul SARS-Co</w:t>
      </w:r>
      <w:r>
        <w:rPr>
          <w:szCs w:val="28"/>
          <w:lang w:val="ro-RO"/>
        </w:rPr>
        <w:t>V-2</w:t>
      </w:r>
      <w:r w:rsidR="00FC1ABF">
        <w:rPr>
          <w:szCs w:val="28"/>
          <w:lang w:val="ro-RO"/>
        </w:rPr>
        <w:t>, cu modificările și completările ulterioare</w:t>
      </w:r>
      <w:r>
        <w:rPr>
          <w:szCs w:val="28"/>
          <w:lang w:val="ro-RO"/>
        </w:rPr>
        <w:t>;</w:t>
      </w:r>
    </w:p>
    <w:p w:rsidR="00EF5B16" w:rsidRDefault="00CC08C1" w:rsidP="00EF5B16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 xml:space="preserve">- adresa nr.  </w:t>
      </w:r>
      <w:r w:rsidR="00AD7C18">
        <w:rPr>
          <w:szCs w:val="28"/>
          <w:lang w:val="ro-RO"/>
        </w:rPr>
        <w:t>5.768/02.06</w:t>
      </w:r>
      <w:r w:rsidR="00D07A95">
        <w:rPr>
          <w:szCs w:val="28"/>
          <w:lang w:val="ro-RO"/>
        </w:rPr>
        <w:t>.2021</w:t>
      </w:r>
      <w:r w:rsidR="00711FBD">
        <w:rPr>
          <w:szCs w:val="28"/>
          <w:lang w:val="ro-RO"/>
        </w:rPr>
        <w:t xml:space="preserve"> a Inspectoratului Școlar Județean Dâmbovița</w:t>
      </w:r>
      <w:r w:rsidR="00EF5B16" w:rsidRPr="006F49A5">
        <w:rPr>
          <w:szCs w:val="28"/>
          <w:lang w:val="ro-RO"/>
        </w:rPr>
        <w:t>,</w:t>
      </w:r>
      <w:r w:rsidR="00EF5B16">
        <w:rPr>
          <w:szCs w:val="28"/>
          <w:lang w:val="ro-RO"/>
        </w:rPr>
        <w:t xml:space="preserve"> înregistrată</w:t>
      </w:r>
      <w:r w:rsidR="00EF5B16" w:rsidRPr="006F49A5">
        <w:rPr>
          <w:szCs w:val="28"/>
          <w:lang w:val="ro-RO"/>
        </w:rPr>
        <w:t xml:space="preserve"> la Instituţia Prefectului-judeţul</w:t>
      </w:r>
      <w:r w:rsidR="00EF5B16">
        <w:rPr>
          <w:szCs w:val="28"/>
          <w:lang w:val="ro-RO"/>
        </w:rPr>
        <w:t xml:space="preserve"> </w:t>
      </w:r>
      <w:r w:rsidR="00EF5B16" w:rsidRPr="006F49A5">
        <w:rPr>
          <w:szCs w:val="28"/>
          <w:lang w:val="ro-RO"/>
        </w:rPr>
        <w:t>Dâmboviţ</w:t>
      </w:r>
      <w:r w:rsidR="00FC4E31">
        <w:rPr>
          <w:szCs w:val="28"/>
          <w:lang w:val="ro-RO"/>
        </w:rPr>
        <w:t xml:space="preserve">a sub nr. </w:t>
      </w:r>
      <w:r w:rsidR="00AD7C18">
        <w:rPr>
          <w:szCs w:val="28"/>
          <w:lang w:val="ro-RO"/>
        </w:rPr>
        <w:t>5.542/02</w:t>
      </w:r>
      <w:r w:rsidR="00CD4759">
        <w:rPr>
          <w:szCs w:val="28"/>
          <w:lang w:val="ro-RO"/>
        </w:rPr>
        <w:t>.</w:t>
      </w:r>
      <w:r w:rsidR="00AD7C18">
        <w:rPr>
          <w:szCs w:val="28"/>
          <w:lang w:val="ro-RO"/>
        </w:rPr>
        <w:t>06</w:t>
      </w:r>
      <w:r w:rsidR="007844A1">
        <w:rPr>
          <w:szCs w:val="28"/>
          <w:lang w:val="ro-RO"/>
        </w:rPr>
        <w:t>.2021</w:t>
      </w:r>
      <w:r w:rsidR="001668F3">
        <w:rPr>
          <w:szCs w:val="28"/>
          <w:lang w:val="ro-RO"/>
        </w:rPr>
        <w:t>;</w:t>
      </w:r>
    </w:p>
    <w:p w:rsidR="001668F3" w:rsidRDefault="001668F3" w:rsidP="00EF5B16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</w:t>
      </w:r>
      <w:r w:rsidR="00BD2BD9">
        <w:rPr>
          <w:szCs w:val="28"/>
          <w:lang w:val="ro-RO"/>
        </w:rPr>
        <w:t>dresa</w:t>
      </w:r>
      <w:r w:rsidR="000B4660">
        <w:rPr>
          <w:szCs w:val="28"/>
          <w:lang w:val="ro-RO"/>
        </w:rPr>
        <w:t xml:space="preserve"> </w:t>
      </w:r>
      <w:r w:rsidR="005054FD">
        <w:rPr>
          <w:szCs w:val="28"/>
          <w:lang w:val="ro-RO"/>
        </w:rPr>
        <w:t xml:space="preserve"> nr. </w:t>
      </w:r>
      <w:r w:rsidR="00AD7C18">
        <w:rPr>
          <w:szCs w:val="28"/>
          <w:lang w:val="ro-RO"/>
        </w:rPr>
        <w:t>12.302/02.06.2021</w:t>
      </w:r>
      <w:r>
        <w:rPr>
          <w:szCs w:val="28"/>
          <w:lang w:val="ro-RO"/>
        </w:rPr>
        <w:t xml:space="preserve"> a Direcției de Sănătate Publică Dâmbovița</w:t>
      </w:r>
      <w:r w:rsidR="002E189E">
        <w:rPr>
          <w:szCs w:val="28"/>
          <w:lang w:val="ro-RO"/>
        </w:rPr>
        <w:t>,</w:t>
      </w:r>
      <w:r w:rsidR="000B4660">
        <w:rPr>
          <w:szCs w:val="28"/>
          <w:lang w:val="ro-RO"/>
        </w:rPr>
        <w:t xml:space="preserve"> înregistrat</w:t>
      </w:r>
      <w:r w:rsidR="00BD2BD9">
        <w:rPr>
          <w:szCs w:val="28"/>
          <w:lang w:val="ro-RO"/>
        </w:rPr>
        <w:t>ă</w:t>
      </w:r>
      <w:r w:rsidRPr="006F49A5">
        <w:rPr>
          <w:szCs w:val="28"/>
          <w:lang w:val="ro-RO"/>
        </w:rPr>
        <w:t xml:space="preserve"> la Instituţia Prefectului-judeţul</w:t>
      </w:r>
      <w:r>
        <w:rPr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Dâmboviţ</w:t>
      </w:r>
      <w:r w:rsidR="005C3DF2">
        <w:rPr>
          <w:szCs w:val="28"/>
          <w:lang w:val="ro-RO"/>
        </w:rPr>
        <w:t>a sub nr.</w:t>
      </w:r>
      <w:r w:rsidR="00BB30E2">
        <w:rPr>
          <w:szCs w:val="28"/>
          <w:lang w:val="ro-RO"/>
        </w:rPr>
        <w:t xml:space="preserve"> </w:t>
      </w:r>
      <w:r w:rsidR="00AD7C18">
        <w:rPr>
          <w:szCs w:val="28"/>
          <w:lang w:val="ro-RO"/>
        </w:rPr>
        <w:t>5.543/02.06</w:t>
      </w:r>
      <w:r w:rsidR="00543D72">
        <w:rPr>
          <w:szCs w:val="28"/>
          <w:lang w:val="ro-RO"/>
        </w:rPr>
        <w:t>.2021</w:t>
      </w:r>
      <w:r w:rsidR="00E31F6F">
        <w:rPr>
          <w:szCs w:val="28"/>
          <w:lang w:val="ro-RO"/>
        </w:rPr>
        <w:t>;</w:t>
      </w:r>
    </w:p>
    <w:p w:rsidR="00E31F6F" w:rsidRPr="006F49A5" w:rsidRDefault="00E31F6F" w:rsidP="00EF5B16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 xml:space="preserve">- Hotărârea C.J.S.U. nr. </w:t>
      </w:r>
      <w:r w:rsidR="00AD7C18">
        <w:rPr>
          <w:szCs w:val="28"/>
          <w:lang w:val="ro-RO"/>
        </w:rPr>
        <w:t>128/28</w:t>
      </w:r>
      <w:r>
        <w:rPr>
          <w:szCs w:val="28"/>
          <w:lang w:val="ro-RO"/>
        </w:rPr>
        <w:t>.05.2021 privind aprobarea scenariilor de funcționare pentru unitățile de învățământ din județul D</w:t>
      </w:r>
      <w:r w:rsidR="00AD7C18">
        <w:rPr>
          <w:szCs w:val="28"/>
          <w:lang w:val="ro-RO"/>
        </w:rPr>
        <w:t>âmbovița, începând cu data de 31</w:t>
      </w:r>
      <w:r>
        <w:rPr>
          <w:szCs w:val="28"/>
          <w:lang w:val="ro-RO"/>
        </w:rPr>
        <w:t>.05.2021.</w:t>
      </w: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În considerarea aprobării tacite a proiectului de hotărâre nr. </w:t>
      </w:r>
      <w:r w:rsidR="00FC0D38">
        <w:rPr>
          <w:szCs w:val="28"/>
          <w:lang w:val="ro-RO"/>
        </w:rPr>
        <w:t>129</w:t>
      </w:r>
      <w:r w:rsidRPr="006F49A5">
        <w:rPr>
          <w:szCs w:val="28"/>
          <w:lang w:val="ro-RO"/>
        </w:rPr>
        <w:t xml:space="preserve">, comunicat spre analiză şi dezbatere Comitetului Judeţean pentru Situaţii de Urgenţă la data de </w:t>
      </w:r>
      <w:r w:rsidR="00FC0D38">
        <w:rPr>
          <w:szCs w:val="28"/>
          <w:lang w:val="ro-RO"/>
        </w:rPr>
        <w:t>02 iunie</w:t>
      </w:r>
      <w:r>
        <w:rPr>
          <w:szCs w:val="28"/>
          <w:lang w:val="ro-RO"/>
        </w:rPr>
        <w:t xml:space="preserve"> 2</w:t>
      </w:r>
      <w:r w:rsidR="00E71CBC">
        <w:rPr>
          <w:szCs w:val="28"/>
          <w:lang w:val="ro-RO"/>
        </w:rPr>
        <w:t>021</w:t>
      </w:r>
      <w:r w:rsidRPr="006F49A5">
        <w:rPr>
          <w:szCs w:val="28"/>
          <w:lang w:val="ro-RO"/>
        </w:rPr>
        <w:t>,</w:t>
      </w: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În temeiul art. 10 din</w:t>
      </w:r>
      <w:r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Regulamentul-cadru privind structura organizatorică, atribuţiile, funcţionare</w:t>
      </w:r>
      <w:r>
        <w:rPr>
          <w:szCs w:val="28"/>
          <w:lang w:val="ro-RO"/>
        </w:rPr>
        <w:t xml:space="preserve">a </w:t>
      </w:r>
      <w:r w:rsidRPr="006F49A5">
        <w:rPr>
          <w:szCs w:val="28"/>
          <w:lang w:val="ro-RO"/>
        </w:rPr>
        <w:t>şi dotarea comitetelor şi centrelor operative pentru situaţii de urgenţă, aprobat prin H.G. nr. 1491/2004</w:t>
      </w: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Comitetul Judeţean pentru Situaţii de Urgenţă</w:t>
      </w:r>
      <w:r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b/>
          <w:lang w:val="ro-RO"/>
        </w:rPr>
        <w:t>Dâmboviţa adoptă prezenta</w:t>
      </w: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HOTĂRÂRE: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FD5EEB" w:rsidRDefault="00FD5EEB" w:rsidP="00FD5EEB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lang w:val="ro-RO"/>
        </w:rPr>
      </w:pPr>
      <w:r w:rsidRPr="00E176D2">
        <w:rPr>
          <w:rFonts w:eastAsia="Times New Roman"/>
          <w:b/>
          <w:lang w:val="ro-RO"/>
        </w:rPr>
        <w:t xml:space="preserve">Art. 1. </w:t>
      </w:r>
      <w:r w:rsidR="00FC0D38">
        <w:rPr>
          <w:rFonts w:eastAsia="Times New Roman"/>
          <w:lang w:val="ro-RO"/>
        </w:rPr>
        <w:t>Începând cu data de 03</w:t>
      </w:r>
      <w:r w:rsidR="00E37AD7">
        <w:rPr>
          <w:rFonts w:eastAsia="Times New Roman"/>
          <w:lang w:val="ro-RO"/>
        </w:rPr>
        <w:t>.0</w:t>
      </w:r>
      <w:r w:rsidR="00FC0D38">
        <w:rPr>
          <w:rFonts w:eastAsia="Times New Roman"/>
          <w:lang w:val="ro-RO"/>
        </w:rPr>
        <w:t>6</w:t>
      </w:r>
      <w:r w:rsidR="007A054E">
        <w:rPr>
          <w:rFonts w:eastAsia="Times New Roman"/>
          <w:lang w:val="ro-RO"/>
        </w:rPr>
        <w:t>.2021</w:t>
      </w:r>
      <w:r w:rsidR="00AB5F5B">
        <w:rPr>
          <w:rFonts w:eastAsia="Times New Roman"/>
          <w:lang w:val="ro-RO"/>
        </w:rPr>
        <w:t xml:space="preserve"> </w:t>
      </w:r>
      <w:r w:rsidR="00EB249A">
        <w:rPr>
          <w:rFonts w:eastAsia="Times New Roman"/>
          <w:lang w:val="ro-RO"/>
        </w:rPr>
        <w:t>s</w:t>
      </w:r>
      <w:r w:rsidR="00022FA3">
        <w:rPr>
          <w:rFonts w:eastAsia="Times New Roman"/>
          <w:lang w:val="ro-RO"/>
        </w:rPr>
        <w:t>e aprobă ca unitățile de învățământ</w:t>
      </w:r>
      <w:r w:rsidR="007A054E">
        <w:rPr>
          <w:rFonts w:eastAsia="Times New Roman"/>
          <w:lang w:val="ro-RO"/>
        </w:rPr>
        <w:t xml:space="preserve"> prevăzute în Anexa nr. 1 să funcționeze în scenariul 1.</w:t>
      </w:r>
    </w:p>
    <w:p w:rsidR="00EF385E" w:rsidRPr="00E3176C" w:rsidRDefault="00FC0D38" w:rsidP="00EF385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lang w:val="ro-RO"/>
        </w:rPr>
      </w:pPr>
      <w:r>
        <w:rPr>
          <w:rFonts w:eastAsia="Times New Roman"/>
          <w:b/>
          <w:lang w:val="ro-RO"/>
        </w:rPr>
        <w:lastRenderedPageBreak/>
        <w:t>Art. 2</w:t>
      </w:r>
      <w:r w:rsidR="00EF385E">
        <w:rPr>
          <w:rFonts w:eastAsia="Times New Roman"/>
          <w:b/>
          <w:lang w:val="ro-RO"/>
        </w:rPr>
        <w:t xml:space="preserve">. </w:t>
      </w:r>
      <w:r w:rsidR="00EF385E">
        <w:rPr>
          <w:rFonts w:eastAsia="Times New Roman"/>
          <w:lang w:val="ro-RO"/>
        </w:rPr>
        <w:t xml:space="preserve">Prezenta hotărâre va fi revizuită în condiţiile art. 2 alin. (3)  din </w:t>
      </w:r>
      <w:r w:rsidR="00EF385E">
        <w:rPr>
          <w:szCs w:val="28"/>
          <w:lang w:val="ro-RO"/>
        </w:rPr>
        <w:t>Ordinul comun nr. 3.805/703/17.05.2021 al ministrului educației și ministrului sănătății privind modificarea Ordinului nr. 3.235/93/2021 al ministrului educației și ministrului sănătății pentru aprobarea măsurilor de organizare a activității în cadrul unităților/instituțiilor de învățământ în condiții de siguranță epidemiologică pentru prevenirea îmbolnăvirilor cu virusul SARS-COV-2.</w:t>
      </w:r>
    </w:p>
    <w:p w:rsidR="002F6D99" w:rsidRPr="000611D2" w:rsidRDefault="00E3176C" w:rsidP="00FD5E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lang w:val="ro-RO"/>
        </w:rPr>
      </w:pPr>
      <w:r>
        <w:rPr>
          <w:b/>
          <w:szCs w:val="28"/>
          <w:lang w:val="ro-RO"/>
        </w:rPr>
        <w:t xml:space="preserve">Art. </w:t>
      </w:r>
      <w:r w:rsidR="00FC0D38">
        <w:rPr>
          <w:b/>
          <w:szCs w:val="28"/>
          <w:lang w:val="ro-RO"/>
        </w:rPr>
        <w:t>3</w:t>
      </w:r>
      <w:r w:rsidR="002F6D99" w:rsidRPr="002F6D99">
        <w:rPr>
          <w:b/>
          <w:szCs w:val="28"/>
          <w:lang w:val="ro-RO"/>
        </w:rPr>
        <w:t>.</w:t>
      </w:r>
      <w:r w:rsidR="002F6D99">
        <w:rPr>
          <w:szCs w:val="28"/>
          <w:lang w:val="ro-RO"/>
        </w:rPr>
        <w:t xml:space="preserve"> </w:t>
      </w:r>
      <w:r w:rsidR="00FC0D38">
        <w:rPr>
          <w:rFonts w:eastAsia="Times New Roman"/>
          <w:lang w:val="ro-RO"/>
        </w:rPr>
        <w:t>Hotărârea C</w:t>
      </w:r>
      <w:r w:rsidR="00CE221B">
        <w:rPr>
          <w:rFonts w:eastAsia="Times New Roman"/>
          <w:lang w:val="ro-RO"/>
        </w:rPr>
        <w:t>.</w:t>
      </w:r>
      <w:r w:rsidR="00FC0D38">
        <w:rPr>
          <w:rFonts w:eastAsia="Times New Roman"/>
          <w:lang w:val="ro-RO"/>
        </w:rPr>
        <w:t>J</w:t>
      </w:r>
      <w:r w:rsidR="00CE221B">
        <w:rPr>
          <w:rFonts w:eastAsia="Times New Roman"/>
          <w:lang w:val="ro-RO"/>
        </w:rPr>
        <w:t>.</w:t>
      </w:r>
      <w:r w:rsidR="00FC0D38">
        <w:rPr>
          <w:rFonts w:eastAsia="Times New Roman"/>
          <w:lang w:val="ro-RO"/>
        </w:rPr>
        <w:t>S</w:t>
      </w:r>
      <w:r w:rsidR="00CE221B">
        <w:rPr>
          <w:rFonts w:eastAsia="Times New Roman"/>
          <w:lang w:val="ro-RO"/>
        </w:rPr>
        <w:t>.</w:t>
      </w:r>
      <w:r w:rsidR="00FC0D38">
        <w:rPr>
          <w:rFonts w:eastAsia="Times New Roman"/>
          <w:lang w:val="ro-RO"/>
        </w:rPr>
        <w:t>U</w:t>
      </w:r>
      <w:r w:rsidR="00CE221B">
        <w:rPr>
          <w:rFonts w:eastAsia="Times New Roman"/>
          <w:lang w:val="ro-RO"/>
        </w:rPr>
        <w:t>.</w:t>
      </w:r>
      <w:r w:rsidR="00FC0D38">
        <w:rPr>
          <w:rFonts w:eastAsia="Times New Roman"/>
          <w:lang w:val="ro-RO"/>
        </w:rPr>
        <w:t xml:space="preserve"> nr. 128/28</w:t>
      </w:r>
      <w:r w:rsidR="002F6D99">
        <w:rPr>
          <w:rFonts w:eastAsia="Times New Roman"/>
          <w:lang w:val="ro-RO"/>
        </w:rPr>
        <w:t>.05.2021 se modifică în mod corespunzător potrivit dispozițiilor prezentei hotărâri.</w:t>
      </w:r>
    </w:p>
    <w:p w:rsidR="00FD5EEB" w:rsidRDefault="00FD5EEB" w:rsidP="00FD5EEB">
      <w:pPr>
        <w:tabs>
          <w:tab w:val="left" w:pos="0"/>
        </w:tabs>
        <w:spacing w:after="0" w:line="276" w:lineRule="auto"/>
        <w:ind w:firstLine="709"/>
        <w:jc w:val="both"/>
        <w:rPr>
          <w:rFonts w:eastAsia="Times New Roman"/>
          <w:lang w:val="ro-RO"/>
        </w:rPr>
      </w:pPr>
      <w:r w:rsidRPr="00E176D2">
        <w:rPr>
          <w:rFonts w:eastAsia="Times New Roman"/>
          <w:b/>
          <w:lang w:val="ro-RO"/>
        </w:rPr>
        <w:t xml:space="preserve">Art. </w:t>
      </w:r>
      <w:r w:rsidR="009D7D5A">
        <w:rPr>
          <w:rFonts w:eastAsia="Times New Roman"/>
          <w:b/>
          <w:lang w:val="ro-RO"/>
        </w:rPr>
        <w:t>4</w:t>
      </w:r>
      <w:r w:rsidRPr="00E176D2">
        <w:rPr>
          <w:rFonts w:eastAsia="Times New Roman"/>
          <w:b/>
          <w:lang w:val="ro-RO"/>
        </w:rPr>
        <w:t xml:space="preserve">. </w:t>
      </w:r>
      <w:r w:rsidRPr="00E176D2">
        <w:rPr>
          <w:rFonts w:eastAsia="Times New Roman"/>
          <w:lang w:val="ro-RO"/>
        </w:rPr>
        <w:t>Prin grija Secretariatului Tehni</w:t>
      </w:r>
      <w:r>
        <w:rPr>
          <w:rFonts w:eastAsia="Times New Roman"/>
          <w:lang w:val="ro-RO"/>
        </w:rPr>
        <w:t>c Permanent al Comitetului Judeţean pentru Situaţii de Urgenţă Dâmboviţ</w:t>
      </w:r>
      <w:r w:rsidRPr="00E176D2">
        <w:rPr>
          <w:rFonts w:eastAsia="Times New Roman"/>
          <w:lang w:val="ro-RO"/>
        </w:rPr>
        <w:t>a, prezenta hotărâre se transmi</w:t>
      </w:r>
      <w:r>
        <w:rPr>
          <w:rFonts w:eastAsia="Times New Roman"/>
          <w:lang w:val="ro-RO"/>
        </w:rPr>
        <w:t>te Departamentului pentru Situaţii de Urgenţ</w:t>
      </w:r>
      <w:r w:rsidRPr="00E176D2">
        <w:rPr>
          <w:rFonts w:eastAsia="Times New Roman"/>
          <w:lang w:val="ro-RO"/>
        </w:rPr>
        <w:t>ă, Inspectoratului Gene</w:t>
      </w:r>
      <w:r>
        <w:rPr>
          <w:rFonts w:eastAsia="Times New Roman"/>
          <w:lang w:val="ro-RO"/>
        </w:rPr>
        <w:t>ral pentru Situaţii de Urgenţă</w:t>
      </w:r>
      <w:r w:rsidRPr="00E176D2">
        <w:rPr>
          <w:rFonts w:eastAsia="Times New Roman"/>
          <w:lang w:val="ro-RO"/>
        </w:rPr>
        <w:t xml:space="preserve">, membrilor </w:t>
      </w:r>
      <w:r>
        <w:rPr>
          <w:rFonts w:eastAsia="Times New Roman"/>
          <w:lang w:val="ro-RO"/>
        </w:rPr>
        <w:t>Comitetului Judeţean pentru Situaţii de Urgenţă Dâmboviţa, Direcţ</w:t>
      </w:r>
      <w:r w:rsidRPr="00E176D2">
        <w:rPr>
          <w:rFonts w:eastAsia="Times New Roman"/>
          <w:lang w:val="ro-RO"/>
        </w:rPr>
        <w:t>i</w:t>
      </w:r>
      <w:r>
        <w:rPr>
          <w:rFonts w:eastAsia="Times New Roman"/>
          <w:lang w:val="ro-RO"/>
        </w:rPr>
        <w:t>ei de Sănătate Publică Dâmboviţ</w:t>
      </w:r>
      <w:r w:rsidRPr="00E176D2">
        <w:rPr>
          <w:rFonts w:eastAsia="Times New Roman"/>
          <w:lang w:val="ro-RO"/>
        </w:rPr>
        <w:t xml:space="preserve">a, </w:t>
      </w:r>
      <w:r>
        <w:rPr>
          <w:rFonts w:eastAsia="Times New Roman"/>
          <w:lang w:val="ro-RO"/>
        </w:rPr>
        <w:t xml:space="preserve">Inspectoratului Şcolar Judeţean Dâmboviţa, precum şi  primarilor, în calitate de preşedinţi ai Comitetelor </w:t>
      </w:r>
      <w:r w:rsidRPr="00E176D2">
        <w:rPr>
          <w:rFonts w:eastAsia="Times New Roman"/>
          <w:lang w:val="ro-RO"/>
        </w:rPr>
        <w:t>Local</w:t>
      </w:r>
      <w:r>
        <w:rPr>
          <w:rFonts w:eastAsia="Times New Roman"/>
          <w:lang w:val="ro-RO"/>
        </w:rPr>
        <w:t>e pentru Situaţii de Urgenţ</w:t>
      </w:r>
      <w:r w:rsidRPr="00E176D2">
        <w:rPr>
          <w:rFonts w:eastAsia="Times New Roman"/>
          <w:lang w:val="ro-RO"/>
        </w:rPr>
        <w:t>ă</w:t>
      </w:r>
      <w:r>
        <w:rPr>
          <w:rFonts w:eastAsia="Times New Roman"/>
          <w:lang w:val="ro-RO"/>
        </w:rPr>
        <w:t>.</w:t>
      </w:r>
    </w:p>
    <w:p w:rsidR="007D05D3" w:rsidRDefault="007D05D3" w:rsidP="00FD5EEB">
      <w:pPr>
        <w:tabs>
          <w:tab w:val="left" w:pos="0"/>
        </w:tabs>
        <w:spacing w:after="0" w:line="276" w:lineRule="auto"/>
        <w:ind w:firstLine="709"/>
        <w:jc w:val="both"/>
        <w:rPr>
          <w:rFonts w:eastAsia="Times New Roman"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276" w:lineRule="auto"/>
        <w:ind w:firstLine="709"/>
        <w:jc w:val="both"/>
        <w:rPr>
          <w:rFonts w:eastAsia="Times New Roman"/>
          <w:lang w:val="ro-RO"/>
        </w:rPr>
      </w:pPr>
    </w:p>
    <w:p w:rsidR="007D05D3" w:rsidRPr="00E176D2" w:rsidRDefault="007D05D3" w:rsidP="00FD5EEB">
      <w:pPr>
        <w:tabs>
          <w:tab w:val="left" w:pos="0"/>
        </w:tabs>
        <w:spacing w:after="0" w:line="276" w:lineRule="auto"/>
        <w:ind w:firstLine="709"/>
        <w:jc w:val="both"/>
        <w:rPr>
          <w:rFonts w:eastAsia="Times New Roman"/>
          <w:lang w:val="ro-RO"/>
        </w:rPr>
      </w:pP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Pr="00E176D2">
        <w:rPr>
          <w:rFonts w:eastAsia="Times New Roman"/>
          <w:b/>
          <w:lang w:val="ro-RO"/>
        </w:rPr>
        <w:t>A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FD5EEB" w:rsidRDefault="00FD5EEB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9D7D5A" w:rsidRDefault="009D7D5A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FD5EEB" w:rsidRDefault="00FD5EEB" w:rsidP="00F11262">
      <w:pPr>
        <w:rPr>
          <w:b/>
          <w:lang w:val="ro-RO"/>
        </w:rPr>
      </w:pPr>
      <w:r w:rsidRPr="00E176D2">
        <w:rPr>
          <w:rFonts w:eastAsia="Times New Roman"/>
          <w:b/>
          <w:lang w:val="ro-RO"/>
        </w:rPr>
        <w:lastRenderedPageBreak/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="00F11262">
        <w:rPr>
          <w:b/>
          <w:lang w:val="ro-RO"/>
        </w:rPr>
        <w:t xml:space="preserve">     </w:t>
      </w:r>
      <w:r w:rsidR="00E91F2B">
        <w:rPr>
          <w:b/>
          <w:lang w:val="ro-RO"/>
        </w:rPr>
        <w:t xml:space="preserve">   </w:t>
      </w:r>
      <w:r w:rsidRPr="00612925">
        <w:rPr>
          <w:b/>
          <w:lang w:val="ro-RO"/>
        </w:rPr>
        <w:t>Anexa 1</w:t>
      </w:r>
      <w:r w:rsidR="00BD0C89">
        <w:rPr>
          <w:b/>
          <w:lang w:val="ro-RO"/>
        </w:rPr>
        <w:t xml:space="preserve"> la Hotărârea nr.  </w:t>
      </w:r>
      <w:r w:rsidR="009D7D5A">
        <w:rPr>
          <w:b/>
          <w:lang w:val="ro-RO"/>
        </w:rPr>
        <w:t>129/02.06</w:t>
      </w:r>
      <w:r w:rsidR="00960328">
        <w:rPr>
          <w:b/>
          <w:lang w:val="ro-RO"/>
        </w:rPr>
        <w:t>.2021</w:t>
      </w:r>
    </w:p>
    <w:p w:rsidR="00C4484C" w:rsidRDefault="00C4484C" w:rsidP="000156E7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val="ro-RO" w:eastAsia="ro-RO"/>
        </w:rPr>
      </w:pPr>
    </w:p>
    <w:p w:rsidR="00C4484C" w:rsidRDefault="00C4484C" w:rsidP="000156E7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val="ro-RO" w:eastAsia="ro-RO"/>
        </w:rPr>
      </w:pPr>
    </w:p>
    <w:p w:rsidR="004562A7" w:rsidRDefault="004562A7" w:rsidP="000257D5">
      <w:pPr>
        <w:rPr>
          <w:b/>
          <w:lang w:val="ro-RO"/>
        </w:rPr>
      </w:pPr>
    </w:p>
    <w:tbl>
      <w:tblPr>
        <w:tblW w:w="5292" w:type="pct"/>
        <w:tblInd w:w="-601" w:type="dxa"/>
        <w:tblLayout w:type="fixed"/>
        <w:tblLook w:val="04A0"/>
      </w:tblPr>
      <w:tblGrid>
        <w:gridCol w:w="710"/>
        <w:gridCol w:w="3217"/>
        <w:gridCol w:w="5430"/>
        <w:gridCol w:w="1523"/>
      </w:tblGrid>
      <w:tr w:rsidR="009D7D5A" w:rsidRPr="009D7D5A" w:rsidTr="009D7D5A">
        <w:trPr>
          <w:trHeight w:val="499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3333" w:fill="FFFFFF"/>
            <w:vAlign w:val="center"/>
            <w:hideMark/>
          </w:tcPr>
          <w:p w:rsidR="009D7D5A" w:rsidRPr="009D7D5A" w:rsidRDefault="009D7D5A" w:rsidP="009D7D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D7D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Nr. crt.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33" w:fill="FFFFFF"/>
            <w:vAlign w:val="center"/>
            <w:hideMark/>
          </w:tcPr>
          <w:p w:rsidR="009D7D5A" w:rsidRPr="009D7D5A" w:rsidRDefault="009D7D5A" w:rsidP="009D7D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D7D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Denumire PJ</w:t>
            </w:r>
          </w:p>
        </w:tc>
        <w:tc>
          <w:tcPr>
            <w:tcW w:w="2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33" w:fill="FFFFFF"/>
            <w:vAlign w:val="center"/>
            <w:hideMark/>
          </w:tcPr>
          <w:p w:rsidR="009D7D5A" w:rsidRPr="009D7D5A" w:rsidRDefault="009D7D5A" w:rsidP="009D7D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D7D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Denumire unitate de învățământ arondată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33" w:fill="FFFFFF"/>
            <w:vAlign w:val="center"/>
            <w:hideMark/>
          </w:tcPr>
          <w:p w:rsidR="009D7D5A" w:rsidRPr="009D7D5A" w:rsidRDefault="009D7D5A" w:rsidP="009D7D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D7D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Scenariul</w:t>
            </w:r>
            <w:r w:rsidRPr="009D7D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br/>
            </w:r>
          </w:p>
        </w:tc>
      </w:tr>
      <w:tr w:rsidR="009D7D5A" w:rsidRPr="009D7D5A" w:rsidTr="009D7D5A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5A" w:rsidRPr="009D7D5A" w:rsidRDefault="009D7D5A" w:rsidP="009D7D5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9D7D5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D5A" w:rsidRPr="009D7D5A" w:rsidRDefault="009D7D5A" w:rsidP="009D7D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D7D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DĂRMĂNEȘTI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D5A" w:rsidRPr="009D7D5A" w:rsidRDefault="009D7D5A" w:rsidP="009D7D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D7D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DĂRMĂNEȘTI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D5A" w:rsidRPr="009D7D5A" w:rsidRDefault="009D7D5A" w:rsidP="009D7D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D7D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9D7D5A" w:rsidRPr="009D7D5A" w:rsidTr="009D7D5A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5A" w:rsidRPr="009D7D5A" w:rsidRDefault="009D7D5A" w:rsidP="009D7D5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9D7D5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D5A" w:rsidRPr="009D7D5A" w:rsidRDefault="009D7D5A" w:rsidP="009D7D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D7D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DĂRMĂNEȘTI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D5A" w:rsidRPr="009D7D5A" w:rsidRDefault="009D7D5A" w:rsidP="009D7D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D7D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DĂRMĂNEȘTI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D5A" w:rsidRPr="009D7D5A" w:rsidRDefault="009D7D5A" w:rsidP="009D7D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D7D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9D7D5A" w:rsidRPr="009D7D5A" w:rsidTr="009D7D5A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5A" w:rsidRPr="009D7D5A" w:rsidRDefault="009D7D5A" w:rsidP="009D7D5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9D7D5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D5A" w:rsidRPr="009D7D5A" w:rsidRDefault="009D7D5A" w:rsidP="009D7D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D7D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DĂRMĂNEȘTI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D5A" w:rsidRPr="009D7D5A" w:rsidRDefault="009D7D5A" w:rsidP="009D7D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D7D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MĂRGINENII DE SUS DĂRMĂNEȘTI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D5A" w:rsidRPr="009D7D5A" w:rsidRDefault="009D7D5A" w:rsidP="009D7D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D7D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9D7D5A" w:rsidRPr="009D7D5A" w:rsidTr="009D7D5A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5A" w:rsidRPr="009D7D5A" w:rsidRDefault="009D7D5A" w:rsidP="009D7D5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9D7D5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D5A" w:rsidRPr="009D7D5A" w:rsidRDefault="009D7D5A" w:rsidP="009D7D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D7D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DĂRMĂNEȘTI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D5A" w:rsidRPr="009D7D5A" w:rsidRDefault="009D7D5A" w:rsidP="009D7D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D7D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MĂRGINENII DE SUS DĂRMĂNEȘTI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D5A" w:rsidRPr="009D7D5A" w:rsidRDefault="009D7D5A" w:rsidP="009D7D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D7D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9D7D5A" w:rsidRPr="009D7D5A" w:rsidTr="009D7D5A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5A" w:rsidRPr="009D7D5A" w:rsidRDefault="009D7D5A" w:rsidP="009D7D5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9D7D5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D5A" w:rsidRPr="009D7D5A" w:rsidRDefault="009D7D5A" w:rsidP="009D7D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D7D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HULUBEȘTI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D5A" w:rsidRPr="009D7D5A" w:rsidRDefault="009D7D5A" w:rsidP="009D7D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D7D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HULUBEȘTI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D5A" w:rsidRPr="009D7D5A" w:rsidRDefault="009D7D5A" w:rsidP="009D7D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D7D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9D7D5A" w:rsidRPr="009D7D5A" w:rsidTr="009D7D5A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5A" w:rsidRPr="009D7D5A" w:rsidRDefault="009D7D5A" w:rsidP="009D7D5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9D7D5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D5A" w:rsidRPr="009D7D5A" w:rsidRDefault="009D7D5A" w:rsidP="009D7D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D7D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HULUBEȘTI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D5A" w:rsidRPr="009D7D5A" w:rsidRDefault="009D7D5A" w:rsidP="009D7D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D7D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BUTOIU DE JOS HULUBEȘTI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D5A" w:rsidRPr="009D7D5A" w:rsidRDefault="009D7D5A" w:rsidP="009D7D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D7D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9D7D5A" w:rsidRPr="009D7D5A" w:rsidTr="009D7D5A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5A" w:rsidRPr="009D7D5A" w:rsidRDefault="009D7D5A" w:rsidP="009D7D5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9D7D5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D5A" w:rsidRPr="009D7D5A" w:rsidRDefault="009D7D5A" w:rsidP="009D7D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D7D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HULUBEȘTI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D5A" w:rsidRPr="009D7D5A" w:rsidRDefault="009D7D5A" w:rsidP="009D7D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D7D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BUTOIU DE SUS HULUBEȘTI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D5A" w:rsidRPr="009D7D5A" w:rsidRDefault="009D7D5A" w:rsidP="009D7D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D7D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9D7D5A" w:rsidRPr="009D7D5A" w:rsidTr="009D7D5A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5A" w:rsidRPr="009D7D5A" w:rsidRDefault="009D7D5A" w:rsidP="009D7D5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9D7D5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D5A" w:rsidRPr="009D7D5A" w:rsidRDefault="009D7D5A" w:rsidP="009D7D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D7D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HULUBEȘTI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D5A" w:rsidRPr="009D7D5A" w:rsidRDefault="009D7D5A" w:rsidP="009D7D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D7D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HULUBEȘTI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D5A" w:rsidRPr="009D7D5A" w:rsidRDefault="009D7D5A" w:rsidP="009D7D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D7D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9D7D5A" w:rsidRPr="009D7D5A" w:rsidTr="009D7D5A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5A" w:rsidRPr="009D7D5A" w:rsidRDefault="009D7D5A" w:rsidP="009D7D5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9D7D5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D5A" w:rsidRPr="009D7D5A" w:rsidRDefault="009D7D5A" w:rsidP="009D7D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D7D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HULUBEȘTI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D5A" w:rsidRPr="009D7D5A" w:rsidRDefault="009D7D5A" w:rsidP="009D7D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D7D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MĂGURA HULUBEȘTI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D5A" w:rsidRPr="009D7D5A" w:rsidRDefault="009D7D5A" w:rsidP="009D7D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D7D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9D7D5A" w:rsidRPr="009D7D5A" w:rsidTr="009D7D5A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5A" w:rsidRPr="009D7D5A" w:rsidRDefault="009D7D5A" w:rsidP="009D7D5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9D7D5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D5A" w:rsidRPr="009D7D5A" w:rsidRDefault="009D7D5A" w:rsidP="009D7D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D7D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SLOBOZIA MOARĂ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D5A" w:rsidRPr="009D7D5A" w:rsidRDefault="009D7D5A" w:rsidP="009D7D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D7D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SLOBOZIA MOARĂ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D5A" w:rsidRPr="009D7D5A" w:rsidRDefault="009D7D5A" w:rsidP="009D7D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D7D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9D7D5A" w:rsidRPr="009D7D5A" w:rsidTr="009D7D5A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D5A" w:rsidRPr="009D7D5A" w:rsidRDefault="009D7D5A" w:rsidP="009D7D5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9D7D5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D5A" w:rsidRPr="009D7D5A" w:rsidRDefault="009D7D5A" w:rsidP="009D7D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D7D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SLOBOZIA MOARĂ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D5A" w:rsidRPr="009D7D5A" w:rsidRDefault="009D7D5A" w:rsidP="009D7D5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9D7D5A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SLOBOZIA MOARĂ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D5A" w:rsidRPr="009D7D5A" w:rsidRDefault="009D7D5A" w:rsidP="009D7D5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D7D5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</w:tbl>
    <w:p w:rsidR="004562A7" w:rsidRDefault="004562A7" w:rsidP="000257D5">
      <w:pPr>
        <w:rPr>
          <w:b/>
          <w:lang w:val="ro-RO"/>
        </w:rPr>
      </w:pPr>
    </w:p>
    <w:p w:rsidR="004562A7" w:rsidRDefault="004562A7" w:rsidP="000257D5">
      <w:pPr>
        <w:rPr>
          <w:b/>
          <w:lang w:val="ro-RO"/>
        </w:rPr>
      </w:pPr>
    </w:p>
    <w:p w:rsidR="004562A7" w:rsidRDefault="004562A7" w:rsidP="000257D5">
      <w:pPr>
        <w:rPr>
          <w:b/>
          <w:lang w:val="ro-RO"/>
        </w:rPr>
      </w:pPr>
    </w:p>
    <w:p w:rsidR="004562A7" w:rsidRDefault="004562A7" w:rsidP="000257D5">
      <w:pPr>
        <w:rPr>
          <w:b/>
          <w:lang w:val="ro-RO"/>
        </w:rPr>
      </w:pPr>
    </w:p>
    <w:p w:rsidR="004562A7" w:rsidRDefault="004562A7" w:rsidP="000257D5">
      <w:pPr>
        <w:rPr>
          <w:b/>
          <w:lang w:val="ro-RO"/>
        </w:rPr>
      </w:pPr>
    </w:p>
    <w:p w:rsidR="004562A7" w:rsidRDefault="004562A7" w:rsidP="000257D5">
      <w:pPr>
        <w:rPr>
          <w:b/>
          <w:lang w:val="ro-RO"/>
        </w:rPr>
      </w:pPr>
    </w:p>
    <w:p w:rsidR="004562A7" w:rsidRDefault="004562A7" w:rsidP="000257D5">
      <w:pPr>
        <w:rPr>
          <w:b/>
          <w:lang w:val="ro-RO"/>
        </w:rPr>
      </w:pPr>
    </w:p>
    <w:p w:rsidR="004562A7" w:rsidRDefault="004562A7" w:rsidP="000257D5">
      <w:pPr>
        <w:rPr>
          <w:b/>
          <w:lang w:val="ro-RO"/>
        </w:rPr>
      </w:pPr>
    </w:p>
    <w:p w:rsidR="004562A7" w:rsidRDefault="004562A7" w:rsidP="000257D5">
      <w:pPr>
        <w:rPr>
          <w:b/>
          <w:lang w:val="ro-RO"/>
        </w:rPr>
      </w:pPr>
    </w:p>
    <w:p w:rsidR="004562A7" w:rsidRDefault="004562A7" w:rsidP="000257D5">
      <w:pPr>
        <w:rPr>
          <w:b/>
          <w:lang w:val="ro-RO"/>
        </w:rPr>
      </w:pPr>
    </w:p>
    <w:p w:rsidR="004562A7" w:rsidRDefault="004562A7" w:rsidP="000257D5">
      <w:pPr>
        <w:rPr>
          <w:b/>
          <w:lang w:val="ro-RO"/>
        </w:rPr>
      </w:pPr>
    </w:p>
    <w:p w:rsidR="004562A7" w:rsidRDefault="004562A7" w:rsidP="000257D5">
      <w:pPr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           </w:t>
      </w:r>
    </w:p>
    <w:p w:rsidR="004562A7" w:rsidRDefault="004562A7" w:rsidP="000257D5">
      <w:pPr>
        <w:rPr>
          <w:b/>
          <w:lang w:val="ro-RO"/>
        </w:rPr>
      </w:pPr>
    </w:p>
    <w:sectPr w:rsidR="004562A7" w:rsidSect="00545E62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425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46A" w:rsidRDefault="001A446A" w:rsidP="00E602D5">
      <w:pPr>
        <w:spacing w:after="0" w:line="240" w:lineRule="auto"/>
      </w:pPr>
      <w:r>
        <w:separator/>
      </w:r>
    </w:p>
  </w:endnote>
  <w:endnote w:type="continuationSeparator" w:id="1">
    <w:p w:rsidR="001A446A" w:rsidRDefault="001A446A" w:rsidP="00E6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59892"/>
      <w:docPartObj>
        <w:docPartGallery w:val="Page Numbers (Bottom of Page)"/>
        <w:docPartUnique/>
      </w:docPartObj>
    </w:sdtPr>
    <w:sdtContent>
      <w:p w:rsidR="0094721F" w:rsidRDefault="005066D5">
        <w:pPr>
          <w:pStyle w:val="Footer"/>
          <w:jc w:val="center"/>
        </w:pPr>
        <w:fldSimple w:instr=" PAGE   \* MERGEFORMAT ">
          <w:r w:rsidR="006E60F8">
            <w:rPr>
              <w:noProof/>
            </w:rPr>
            <w:t>1</w:t>
          </w:r>
        </w:fldSimple>
      </w:p>
    </w:sdtContent>
  </w:sdt>
  <w:p w:rsidR="0094721F" w:rsidRDefault="009472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21F" w:rsidRDefault="0094721F">
    <w:pPr>
      <w:pStyle w:val="Footer"/>
      <w:jc w:val="center"/>
    </w:pPr>
    <w:r w:rsidRPr="00472082">
      <w:rPr>
        <w:sz w:val="20"/>
        <w:szCs w:val="20"/>
      </w:rPr>
      <w:t xml:space="preserve">Pagină </w:t>
    </w:r>
    <w:r w:rsidR="005066D5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PAGE</w:instrText>
    </w:r>
    <w:r w:rsidR="005066D5" w:rsidRPr="00472082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 w:rsidR="005066D5" w:rsidRPr="00472082">
      <w:rPr>
        <w:b/>
        <w:sz w:val="20"/>
        <w:szCs w:val="20"/>
      </w:rPr>
      <w:fldChar w:fldCharType="end"/>
    </w:r>
    <w:r w:rsidRPr="00472082">
      <w:rPr>
        <w:sz w:val="20"/>
        <w:szCs w:val="20"/>
      </w:rPr>
      <w:t xml:space="preserve"> din </w:t>
    </w:r>
    <w:r w:rsidR="005066D5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NUMPAGES</w:instrText>
    </w:r>
    <w:r w:rsidR="005066D5" w:rsidRPr="00472082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17</w:t>
    </w:r>
    <w:r w:rsidR="005066D5" w:rsidRPr="00472082">
      <w:rPr>
        <w:b/>
        <w:sz w:val="20"/>
        <w:szCs w:val="20"/>
      </w:rPr>
      <w:fldChar w:fldCharType="end"/>
    </w:r>
  </w:p>
  <w:p w:rsidR="0094721F" w:rsidRPr="008F0807" w:rsidRDefault="0094721F" w:rsidP="00911CB2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46A" w:rsidRDefault="001A446A" w:rsidP="00E602D5">
      <w:pPr>
        <w:spacing w:after="0" w:line="240" w:lineRule="auto"/>
      </w:pPr>
      <w:r>
        <w:separator/>
      </w:r>
    </w:p>
  </w:footnote>
  <w:footnote w:type="continuationSeparator" w:id="1">
    <w:p w:rsidR="001A446A" w:rsidRDefault="001A446A" w:rsidP="00E6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21F" w:rsidRPr="009F44AB" w:rsidRDefault="0094721F" w:rsidP="00911CB2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94721F" w:rsidRPr="009F44AB" w:rsidRDefault="0094721F">
    <w:pPr>
      <w:pStyle w:val="Header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5953"/>
      <w:gridCol w:w="1134"/>
      <w:gridCol w:w="2835"/>
    </w:tblGrid>
    <w:tr w:rsidR="0094721F" w:rsidRPr="00407AEE" w:rsidTr="00911CB2">
      <w:tc>
        <w:tcPr>
          <w:tcW w:w="5953" w:type="dxa"/>
        </w:tcPr>
        <w:p w:rsidR="0094721F" w:rsidRPr="00407AEE" w:rsidRDefault="0094721F" w:rsidP="00911CB2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94721F" w:rsidRPr="00407AEE" w:rsidRDefault="0094721F" w:rsidP="00911CB2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94721F" w:rsidRPr="00407AEE" w:rsidRDefault="0094721F" w:rsidP="00911CB2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94721F" w:rsidRDefault="009472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B2636"/>
    <w:multiLevelType w:val="hybridMultilevel"/>
    <w:tmpl w:val="24B6DC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hideGrammaticalErrors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EEB"/>
    <w:rsid w:val="00000AA6"/>
    <w:rsid w:val="00000F57"/>
    <w:rsid w:val="00014300"/>
    <w:rsid w:val="00014A6F"/>
    <w:rsid w:val="000156E7"/>
    <w:rsid w:val="00020976"/>
    <w:rsid w:val="00022FA3"/>
    <w:rsid w:val="000257D5"/>
    <w:rsid w:val="00034736"/>
    <w:rsid w:val="000459AB"/>
    <w:rsid w:val="00045D3B"/>
    <w:rsid w:val="00082FF7"/>
    <w:rsid w:val="000A3B52"/>
    <w:rsid w:val="000A6F64"/>
    <w:rsid w:val="000B2724"/>
    <w:rsid w:val="000B4660"/>
    <w:rsid w:val="000B5345"/>
    <w:rsid w:val="000B7ABB"/>
    <w:rsid w:val="000C2D21"/>
    <w:rsid w:val="000D30C7"/>
    <w:rsid w:val="000E3CC3"/>
    <w:rsid w:val="00101133"/>
    <w:rsid w:val="001064E9"/>
    <w:rsid w:val="00113F56"/>
    <w:rsid w:val="00117570"/>
    <w:rsid w:val="0013779A"/>
    <w:rsid w:val="001409C5"/>
    <w:rsid w:val="00143531"/>
    <w:rsid w:val="00160D2B"/>
    <w:rsid w:val="00164D31"/>
    <w:rsid w:val="001668F3"/>
    <w:rsid w:val="00182038"/>
    <w:rsid w:val="00184742"/>
    <w:rsid w:val="0018547F"/>
    <w:rsid w:val="0018680B"/>
    <w:rsid w:val="0019043F"/>
    <w:rsid w:val="0019293A"/>
    <w:rsid w:val="00193325"/>
    <w:rsid w:val="001A0AB7"/>
    <w:rsid w:val="001A446A"/>
    <w:rsid w:val="001D4A53"/>
    <w:rsid w:val="001F101C"/>
    <w:rsid w:val="00204A8C"/>
    <w:rsid w:val="0020638C"/>
    <w:rsid w:val="00207F52"/>
    <w:rsid w:val="002112E1"/>
    <w:rsid w:val="0021545C"/>
    <w:rsid w:val="002179B2"/>
    <w:rsid w:val="0023310A"/>
    <w:rsid w:val="00243363"/>
    <w:rsid w:val="0025028D"/>
    <w:rsid w:val="002539E5"/>
    <w:rsid w:val="002665B0"/>
    <w:rsid w:val="00270F31"/>
    <w:rsid w:val="00272236"/>
    <w:rsid w:val="00280D87"/>
    <w:rsid w:val="00281960"/>
    <w:rsid w:val="00284539"/>
    <w:rsid w:val="0028735D"/>
    <w:rsid w:val="00292979"/>
    <w:rsid w:val="0029690A"/>
    <w:rsid w:val="00296C74"/>
    <w:rsid w:val="002977CA"/>
    <w:rsid w:val="002B0598"/>
    <w:rsid w:val="002B5C0B"/>
    <w:rsid w:val="002C3430"/>
    <w:rsid w:val="002E189E"/>
    <w:rsid w:val="002E7A5F"/>
    <w:rsid w:val="002F6D99"/>
    <w:rsid w:val="0030241D"/>
    <w:rsid w:val="00307E52"/>
    <w:rsid w:val="003145D2"/>
    <w:rsid w:val="00317AF9"/>
    <w:rsid w:val="00325BC1"/>
    <w:rsid w:val="00334FCD"/>
    <w:rsid w:val="00345665"/>
    <w:rsid w:val="00345F6A"/>
    <w:rsid w:val="003553A0"/>
    <w:rsid w:val="00360490"/>
    <w:rsid w:val="00364B99"/>
    <w:rsid w:val="003679F9"/>
    <w:rsid w:val="0038111E"/>
    <w:rsid w:val="003823E3"/>
    <w:rsid w:val="00384D0E"/>
    <w:rsid w:val="003910A7"/>
    <w:rsid w:val="0039491F"/>
    <w:rsid w:val="003975B0"/>
    <w:rsid w:val="003A3C51"/>
    <w:rsid w:val="003B12A3"/>
    <w:rsid w:val="003B4BC5"/>
    <w:rsid w:val="004014D5"/>
    <w:rsid w:val="00410A83"/>
    <w:rsid w:val="004121C5"/>
    <w:rsid w:val="004155F4"/>
    <w:rsid w:val="004203A6"/>
    <w:rsid w:val="004265BD"/>
    <w:rsid w:val="00436EDE"/>
    <w:rsid w:val="00437A52"/>
    <w:rsid w:val="004446C0"/>
    <w:rsid w:val="00444C55"/>
    <w:rsid w:val="004467C0"/>
    <w:rsid w:val="004550D2"/>
    <w:rsid w:val="00455E71"/>
    <w:rsid w:val="004562A7"/>
    <w:rsid w:val="00464D34"/>
    <w:rsid w:val="0048416C"/>
    <w:rsid w:val="004A10AF"/>
    <w:rsid w:val="004A7218"/>
    <w:rsid w:val="004A7467"/>
    <w:rsid w:val="004C4C9E"/>
    <w:rsid w:val="004D75C7"/>
    <w:rsid w:val="004D7820"/>
    <w:rsid w:val="004E672A"/>
    <w:rsid w:val="00501EA5"/>
    <w:rsid w:val="005054FD"/>
    <w:rsid w:val="005066D5"/>
    <w:rsid w:val="00527AB9"/>
    <w:rsid w:val="00530059"/>
    <w:rsid w:val="00531F9B"/>
    <w:rsid w:val="005402C4"/>
    <w:rsid w:val="00543D72"/>
    <w:rsid w:val="00545E62"/>
    <w:rsid w:val="0055302B"/>
    <w:rsid w:val="00553EA2"/>
    <w:rsid w:val="00555AA9"/>
    <w:rsid w:val="005657CC"/>
    <w:rsid w:val="00570076"/>
    <w:rsid w:val="00575D17"/>
    <w:rsid w:val="00584297"/>
    <w:rsid w:val="00595FD5"/>
    <w:rsid w:val="005B18FB"/>
    <w:rsid w:val="005C3DF2"/>
    <w:rsid w:val="005C5875"/>
    <w:rsid w:val="005E574D"/>
    <w:rsid w:val="005F00D1"/>
    <w:rsid w:val="005F1855"/>
    <w:rsid w:val="00602A1B"/>
    <w:rsid w:val="00610910"/>
    <w:rsid w:val="00611742"/>
    <w:rsid w:val="00620AB8"/>
    <w:rsid w:val="00630B3B"/>
    <w:rsid w:val="006325DB"/>
    <w:rsid w:val="00647FB1"/>
    <w:rsid w:val="0066001F"/>
    <w:rsid w:val="0067361E"/>
    <w:rsid w:val="00673AB6"/>
    <w:rsid w:val="00674A14"/>
    <w:rsid w:val="0069254C"/>
    <w:rsid w:val="00692DED"/>
    <w:rsid w:val="006A1A38"/>
    <w:rsid w:val="006A5766"/>
    <w:rsid w:val="006C16CA"/>
    <w:rsid w:val="006C262B"/>
    <w:rsid w:val="006C3DAC"/>
    <w:rsid w:val="006C6087"/>
    <w:rsid w:val="006C629D"/>
    <w:rsid w:val="006C75E3"/>
    <w:rsid w:val="006D49D7"/>
    <w:rsid w:val="006E332B"/>
    <w:rsid w:val="006E6013"/>
    <w:rsid w:val="006E60F5"/>
    <w:rsid w:val="006E60F8"/>
    <w:rsid w:val="006E6B7E"/>
    <w:rsid w:val="006F135A"/>
    <w:rsid w:val="006F2BCB"/>
    <w:rsid w:val="00711FBD"/>
    <w:rsid w:val="00741C34"/>
    <w:rsid w:val="00743664"/>
    <w:rsid w:val="00752622"/>
    <w:rsid w:val="00754040"/>
    <w:rsid w:val="00754734"/>
    <w:rsid w:val="007548B8"/>
    <w:rsid w:val="00755B81"/>
    <w:rsid w:val="00756317"/>
    <w:rsid w:val="00756390"/>
    <w:rsid w:val="00760401"/>
    <w:rsid w:val="007844A1"/>
    <w:rsid w:val="00785A4F"/>
    <w:rsid w:val="007A054E"/>
    <w:rsid w:val="007A3B52"/>
    <w:rsid w:val="007A42D4"/>
    <w:rsid w:val="007A5DB7"/>
    <w:rsid w:val="007A6E29"/>
    <w:rsid w:val="007B6156"/>
    <w:rsid w:val="007C7EBA"/>
    <w:rsid w:val="007D05D3"/>
    <w:rsid w:val="007D58F0"/>
    <w:rsid w:val="007E3A5A"/>
    <w:rsid w:val="007E77FE"/>
    <w:rsid w:val="007F6196"/>
    <w:rsid w:val="00812897"/>
    <w:rsid w:val="00813EA5"/>
    <w:rsid w:val="0081501E"/>
    <w:rsid w:val="00821AE0"/>
    <w:rsid w:val="00822F44"/>
    <w:rsid w:val="00831C40"/>
    <w:rsid w:val="00833EA1"/>
    <w:rsid w:val="008355A3"/>
    <w:rsid w:val="0083784A"/>
    <w:rsid w:val="008415F1"/>
    <w:rsid w:val="00850244"/>
    <w:rsid w:val="00860D6B"/>
    <w:rsid w:val="008625B9"/>
    <w:rsid w:val="00877B45"/>
    <w:rsid w:val="00877E64"/>
    <w:rsid w:val="0088314F"/>
    <w:rsid w:val="008875E5"/>
    <w:rsid w:val="0089577B"/>
    <w:rsid w:val="008A19C9"/>
    <w:rsid w:val="008B68EC"/>
    <w:rsid w:val="008C0905"/>
    <w:rsid w:val="008C179B"/>
    <w:rsid w:val="008C2367"/>
    <w:rsid w:val="008D5C17"/>
    <w:rsid w:val="008E0D78"/>
    <w:rsid w:val="008E5857"/>
    <w:rsid w:val="008F6DFC"/>
    <w:rsid w:val="0090494F"/>
    <w:rsid w:val="00911CB2"/>
    <w:rsid w:val="009173DC"/>
    <w:rsid w:val="0094721F"/>
    <w:rsid w:val="00957ABF"/>
    <w:rsid w:val="00960328"/>
    <w:rsid w:val="00973D76"/>
    <w:rsid w:val="009811B9"/>
    <w:rsid w:val="00991C42"/>
    <w:rsid w:val="00993B97"/>
    <w:rsid w:val="009A5A48"/>
    <w:rsid w:val="009B3B7D"/>
    <w:rsid w:val="009B56DF"/>
    <w:rsid w:val="009D7D5A"/>
    <w:rsid w:val="009F3A8D"/>
    <w:rsid w:val="00A013EA"/>
    <w:rsid w:val="00A02D85"/>
    <w:rsid w:val="00A1608A"/>
    <w:rsid w:val="00A362A9"/>
    <w:rsid w:val="00A5378D"/>
    <w:rsid w:val="00A86CC4"/>
    <w:rsid w:val="00A86EB5"/>
    <w:rsid w:val="00A9663E"/>
    <w:rsid w:val="00AA0A80"/>
    <w:rsid w:val="00AB113A"/>
    <w:rsid w:val="00AB5F5B"/>
    <w:rsid w:val="00AC25D6"/>
    <w:rsid w:val="00AD2AF9"/>
    <w:rsid w:val="00AD7C18"/>
    <w:rsid w:val="00AF0A57"/>
    <w:rsid w:val="00AF3A9A"/>
    <w:rsid w:val="00B12C03"/>
    <w:rsid w:val="00B13797"/>
    <w:rsid w:val="00B14CAA"/>
    <w:rsid w:val="00B171C0"/>
    <w:rsid w:val="00B3275F"/>
    <w:rsid w:val="00B36BEE"/>
    <w:rsid w:val="00B40E20"/>
    <w:rsid w:val="00B53E25"/>
    <w:rsid w:val="00B5475C"/>
    <w:rsid w:val="00B71001"/>
    <w:rsid w:val="00B72775"/>
    <w:rsid w:val="00B7593B"/>
    <w:rsid w:val="00B829F0"/>
    <w:rsid w:val="00B85542"/>
    <w:rsid w:val="00BB30E2"/>
    <w:rsid w:val="00BC074D"/>
    <w:rsid w:val="00BD0C89"/>
    <w:rsid w:val="00BD2BD9"/>
    <w:rsid w:val="00BD2EBD"/>
    <w:rsid w:val="00BD5B43"/>
    <w:rsid w:val="00BD68B3"/>
    <w:rsid w:val="00BF5F9C"/>
    <w:rsid w:val="00C105C4"/>
    <w:rsid w:val="00C16CB2"/>
    <w:rsid w:val="00C22667"/>
    <w:rsid w:val="00C24C1A"/>
    <w:rsid w:val="00C4484C"/>
    <w:rsid w:val="00C451E3"/>
    <w:rsid w:val="00C548EE"/>
    <w:rsid w:val="00C729CC"/>
    <w:rsid w:val="00C917E6"/>
    <w:rsid w:val="00CA3056"/>
    <w:rsid w:val="00CC08C1"/>
    <w:rsid w:val="00CD02A5"/>
    <w:rsid w:val="00CD4759"/>
    <w:rsid w:val="00CE221B"/>
    <w:rsid w:val="00CE403E"/>
    <w:rsid w:val="00CE503B"/>
    <w:rsid w:val="00D0300F"/>
    <w:rsid w:val="00D07A95"/>
    <w:rsid w:val="00D117A3"/>
    <w:rsid w:val="00D12A61"/>
    <w:rsid w:val="00D233C2"/>
    <w:rsid w:val="00D32EA5"/>
    <w:rsid w:val="00D3322E"/>
    <w:rsid w:val="00D36390"/>
    <w:rsid w:val="00D47CDC"/>
    <w:rsid w:val="00D672D6"/>
    <w:rsid w:val="00D82F33"/>
    <w:rsid w:val="00D90147"/>
    <w:rsid w:val="00DA3893"/>
    <w:rsid w:val="00DA4630"/>
    <w:rsid w:val="00DA60FA"/>
    <w:rsid w:val="00DA75F5"/>
    <w:rsid w:val="00DC4D56"/>
    <w:rsid w:val="00DC6428"/>
    <w:rsid w:val="00DC65D7"/>
    <w:rsid w:val="00DE4D2F"/>
    <w:rsid w:val="00E01936"/>
    <w:rsid w:val="00E07702"/>
    <w:rsid w:val="00E07772"/>
    <w:rsid w:val="00E2058B"/>
    <w:rsid w:val="00E20A15"/>
    <w:rsid w:val="00E3176C"/>
    <w:rsid w:val="00E31F6F"/>
    <w:rsid w:val="00E37AD7"/>
    <w:rsid w:val="00E53540"/>
    <w:rsid w:val="00E53FD9"/>
    <w:rsid w:val="00E57197"/>
    <w:rsid w:val="00E602D5"/>
    <w:rsid w:val="00E6237E"/>
    <w:rsid w:val="00E66DDE"/>
    <w:rsid w:val="00E71C16"/>
    <w:rsid w:val="00E71CBC"/>
    <w:rsid w:val="00E73E12"/>
    <w:rsid w:val="00E76652"/>
    <w:rsid w:val="00E85386"/>
    <w:rsid w:val="00E86009"/>
    <w:rsid w:val="00E865B7"/>
    <w:rsid w:val="00E90841"/>
    <w:rsid w:val="00E91F2B"/>
    <w:rsid w:val="00E967DA"/>
    <w:rsid w:val="00E968C5"/>
    <w:rsid w:val="00EA1F80"/>
    <w:rsid w:val="00EB249A"/>
    <w:rsid w:val="00EB26D5"/>
    <w:rsid w:val="00EB412D"/>
    <w:rsid w:val="00EB60F7"/>
    <w:rsid w:val="00EB79AF"/>
    <w:rsid w:val="00EB7FA5"/>
    <w:rsid w:val="00ED33F4"/>
    <w:rsid w:val="00EE120F"/>
    <w:rsid w:val="00EE2E9D"/>
    <w:rsid w:val="00EE77E2"/>
    <w:rsid w:val="00EE7A01"/>
    <w:rsid w:val="00EF385E"/>
    <w:rsid w:val="00EF5B16"/>
    <w:rsid w:val="00EF62DB"/>
    <w:rsid w:val="00EF7795"/>
    <w:rsid w:val="00F11262"/>
    <w:rsid w:val="00F12E13"/>
    <w:rsid w:val="00F31680"/>
    <w:rsid w:val="00F31A8B"/>
    <w:rsid w:val="00F32C7F"/>
    <w:rsid w:val="00F364E5"/>
    <w:rsid w:val="00F36833"/>
    <w:rsid w:val="00F427C3"/>
    <w:rsid w:val="00F47272"/>
    <w:rsid w:val="00F63DD9"/>
    <w:rsid w:val="00F67938"/>
    <w:rsid w:val="00F82B75"/>
    <w:rsid w:val="00F83BDD"/>
    <w:rsid w:val="00FC0D38"/>
    <w:rsid w:val="00FC1ABF"/>
    <w:rsid w:val="00FC4E31"/>
    <w:rsid w:val="00FC75A8"/>
    <w:rsid w:val="00FD26DA"/>
    <w:rsid w:val="00FD5EEB"/>
    <w:rsid w:val="00FD66F4"/>
    <w:rsid w:val="00FF1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FD5EEB"/>
    <w:pPr>
      <w:spacing w:after="160" w:line="259" w:lineRule="auto"/>
    </w:pPr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EB"/>
    <w:rPr>
      <w:rFonts w:ascii="Times New Roman" w:eastAsia="Calibri" w:hAnsi="Times New Roman" w:cs="Times New Roman"/>
      <w:sz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5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EB"/>
    <w:rPr>
      <w:rFonts w:ascii="Times New Roman" w:eastAsia="Calibri" w:hAnsi="Times New Roman" w:cs="Times New Roman"/>
      <w:sz w:val="28"/>
      <w:lang w:val="en-US"/>
    </w:rPr>
  </w:style>
  <w:style w:type="paragraph" w:styleId="ListParagraph">
    <w:name w:val="List Paragraph"/>
    <w:basedOn w:val="Normal"/>
    <w:uiPriority w:val="34"/>
    <w:qFormat/>
    <w:rsid w:val="00FD5EEB"/>
    <w:pPr>
      <w:ind w:left="720"/>
      <w:contextualSpacing/>
    </w:pPr>
  </w:style>
  <w:style w:type="table" w:styleId="TableGrid">
    <w:name w:val="Table Grid"/>
    <w:basedOn w:val="TableNormal"/>
    <w:uiPriority w:val="59"/>
    <w:rsid w:val="00FD5EEB"/>
    <w:pPr>
      <w:spacing w:after="0" w:line="240" w:lineRule="auto"/>
    </w:pPr>
    <w:rPr>
      <w:rFonts w:ascii="Times New Roman" w:hAnsi="Times New Roman"/>
      <w:sz w:val="28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A1A3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A38"/>
    <w:rPr>
      <w:color w:val="954F72"/>
      <w:u w:val="single"/>
    </w:rPr>
  </w:style>
  <w:style w:type="paragraph" w:customStyle="1" w:styleId="xl63">
    <w:name w:val="xl63"/>
    <w:basedOn w:val="Normal"/>
    <w:rsid w:val="006A1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6A1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/>
      <w:sz w:val="20"/>
      <w:szCs w:val="20"/>
      <w:lang w:val="ro-RO" w:eastAsia="ro-RO"/>
    </w:rPr>
  </w:style>
  <w:style w:type="paragraph" w:customStyle="1" w:styleId="xl65">
    <w:name w:val="xl65"/>
    <w:basedOn w:val="Normal"/>
    <w:rsid w:val="006A1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0"/>
      <w:szCs w:val="20"/>
      <w:lang w:val="ro-RO" w:eastAsia="ro-RO"/>
    </w:rPr>
  </w:style>
  <w:style w:type="paragraph" w:customStyle="1" w:styleId="xl66">
    <w:name w:val="xl66"/>
    <w:basedOn w:val="Normal"/>
    <w:rsid w:val="006A1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b/>
      <w:bCs/>
      <w:sz w:val="20"/>
      <w:szCs w:val="20"/>
      <w:lang w:val="ro-RO" w:eastAsia="ro-RO"/>
    </w:rPr>
  </w:style>
  <w:style w:type="paragraph" w:customStyle="1" w:styleId="xl67">
    <w:name w:val="xl67"/>
    <w:basedOn w:val="Normal"/>
    <w:rsid w:val="006A1A38"/>
    <w:pPr>
      <w:spacing w:before="100" w:beforeAutospacing="1" w:after="100" w:afterAutospacing="1" w:line="240" w:lineRule="auto"/>
    </w:pPr>
    <w:rPr>
      <w:rFonts w:ascii="Calibri" w:eastAsia="Times New Roman" w:hAnsi="Calibri"/>
      <w:sz w:val="24"/>
      <w:szCs w:val="24"/>
      <w:lang w:val="ro-RO" w:eastAsia="ro-RO"/>
    </w:rPr>
  </w:style>
  <w:style w:type="paragraph" w:customStyle="1" w:styleId="xl68">
    <w:name w:val="xl68"/>
    <w:basedOn w:val="Normal"/>
    <w:rsid w:val="00B5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val="ro-RO" w:eastAsia="ro-RO"/>
    </w:rPr>
  </w:style>
  <w:style w:type="paragraph" w:customStyle="1" w:styleId="xl69">
    <w:name w:val="xl69"/>
    <w:basedOn w:val="Normal"/>
    <w:rsid w:val="00F47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3333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b/>
      <w:bCs/>
      <w:color w:val="000000"/>
      <w:sz w:val="20"/>
      <w:szCs w:val="20"/>
      <w:lang w:val="ro-RO" w:eastAsia="ro-RO"/>
    </w:rPr>
  </w:style>
  <w:style w:type="paragraph" w:customStyle="1" w:styleId="xl70">
    <w:name w:val="xl70"/>
    <w:basedOn w:val="Normal"/>
    <w:rsid w:val="00F47272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/>
      <w:color w:val="000000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455DB-7D18-4F32-A18A-61604D56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615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adina.ciobanu</dc:creator>
  <cp:lastModifiedBy>adina.ciobanu</cp:lastModifiedBy>
  <cp:revision>66</cp:revision>
  <cp:lastPrinted>2021-02-15T06:37:00Z</cp:lastPrinted>
  <dcterms:created xsi:type="dcterms:W3CDTF">2021-05-07T10:24:00Z</dcterms:created>
  <dcterms:modified xsi:type="dcterms:W3CDTF">2021-06-02T11:30:00Z</dcterms:modified>
</cp:coreProperties>
</file>