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E8" w:rsidRPr="00EB0A9A" w:rsidRDefault="00462442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Cs w:val="28"/>
          <w:lang w:val="ro-RO"/>
        </w:rPr>
      </w:pPr>
      <w:r w:rsidRPr="00EB0A9A">
        <w:rPr>
          <w:rFonts w:ascii="Tahoma" w:eastAsia="Times New Roman" w:hAnsi="Tahoma" w:cs="Tahoma"/>
          <w:b/>
          <w:szCs w:val="28"/>
          <w:lang w:val="ro-RO"/>
        </w:rPr>
        <w:t xml:space="preserve"> </w:t>
      </w:r>
    </w:p>
    <w:p w:rsidR="009F6E7E" w:rsidRPr="00EB0A9A" w:rsidRDefault="00CF3C5E" w:rsidP="00EB0A9A">
      <w:pPr>
        <w:jc w:val="center"/>
        <w:rPr>
          <w:rFonts w:ascii="Tahoma" w:hAnsi="Tahoma" w:cs="Tahoma"/>
          <w:b/>
        </w:rPr>
      </w:pPr>
      <w:r w:rsidRPr="00EB0A9A">
        <w:rPr>
          <w:rFonts w:ascii="Tahoma" w:hAnsi="Tahoma" w:cs="Tahoma"/>
          <w:b/>
        </w:rPr>
        <w:t>H</w:t>
      </w:r>
      <w:r w:rsidR="009F6E7E" w:rsidRPr="00EB0A9A">
        <w:rPr>
          <w:rFonts w:ascii="Tahoma" w:hAnsi="Tahoma" w:cs="Tahoma"/>
          <w:b/>
        </w:rPr>
        <w:t xml:space="preserve">OTĂRÂREA nr. </w:t>
      </w:r>
      <w:r w:rsidR="00083621" w:rsidRPr="00EB0A9A">
        <w:rPr>
          <w:rFonts w:ascii="Tahoma" w:hAnsi="Tahoma" w:cs="Tahoma"/>
          <w:b/>
        </w:rPr>
        <w:t>1</w:t>
      </w:r>
      <w:r w:rsidR="00E75C58" w:rsidRPr="00EB0A9A">
        <w:rPr>
          <w:rFonts w:ascii="Tahoma" w:hAnsi="Tahoma" w:cs="Tahoma"/>
          <w:b/>
        </w:rPr>
        <w:t>5</w:t>
      </w:r>
      <w:r w:rsidR="00377DDB" w:rsidRPr="00EB0A9A">
        <w:rPr>
          <w:rFonts w:ascii="Tahoma" w:hAnsi="Tahoma" w:cs="Tahoma"/>
          <w:b/>
        </w:rPr>
        <w:t>8</w:t>
      </w:r>
      <w:r w:rsidR="00F0486E" w:rsidRPr="00EB0A9A">
        <w:rPr>
          <w:rFonts w:ascii="Tahoma" w:hAnsi="Tahoma" w:cs="Tahoma"/>
          <w:b/>
        </w:rPr>
        <w:t>/</w:t>
      </w:r>
      <w:r w:rsidR="005F2B8E" w:rsidRPr="00EB0A9A">
        <w:rPr>
          <w:rFonts w:ascii="Tahoma" w:hAnsi="Tahoma" w:cs="Tahoma"/>
          <w:b/>
        </w:rPr>
        <w:t>0</w:t>
      </w:r>
      <w:r w:rsidR="00377DDB" w:rsidRPr="00EB0A9A">
        <w:rPr>
          <w:rFonts w:ascii="Tahoma" w:hAnsi="Tahoma" w:cs="Tahoma"/>
          <w:b/>
        </w:rPr>
        <w:t>4</w:t>
      </w:r>
      <w:r w:rsidR="00EE18DD" w:rsidRPr="00EB0A9A">
        <w:rPr>
          <w:rFonts w:ascii="Tahoma" w:hAnsi="Tahoma" w:cs="Tahoma"/>
          <w:b/>
        </w:rPr>
        <w:t>.</w:t>
      </w:r>
      <w:r w:rsidR="005F2B8E" w:rsidRPr="00EB0A9A">
        <w:rPr>
          <w:rFonts w:ascii="Tahoma" w:hAnsi="Tahoma" w:cs="Tahoma"/>
          <w:b/>
        </w:rPr>
        <w:t>10</w:t>
      </w:r>
      <w:r w:rsidR="009F6E7E" w:rsidRPr="00EB0A9A">
        <w:rPr>
          <w:rFonts w:ascii="Tahoma" w:hAnsi="Tahoma" w:cs="Tahoma"/>
          <w:b/>
        </w:rPr>
        <w:t>.2021</w:t>
      </w:r>
    </w:p>
    <w:p w:rsidR="009F6E7E" w:rsidRPr="00EB0A9A" w:rsidRDefault="009F6E7E" w:rsidP="00EB0A9A">
      <w:pPr>
        <w:jc w:val="center"/>
        <w:rPr>
          <w:rFonts w:ascii="Tahoma" w:hAnsi="Tahoma" w:cs="Tahoma"/>
          <w:b/>
        </w:rPr>
      </w:pPr>
      <w:r w:rsidRPr="00EB0A9A">
        <w:rPr>
          <w:rFonts w:ascii="Tahoma" w:hAnsi="Tahoma" w:cs="Tahoma"/>
          <w:b/>
        </w:rPr>
        <w:t>privind constatarea încadrării în limitele incidenței cumulate la 14 zile în unele unităţi administrativ-teritoriale din judeţul</w:t>
      </w:r>
      <w:r w:rsidR="00B960AC" w:rsidRPr="00EB0A9A">
        <w:rPr>
          <w:rFonts w:ascii="Tahoma" w:hAnsi="Tahoma" w:cs="Tahoma"/>
          <w:b/>
        </w:rPr>
        <w:t xml:space="preserve"> </w:t>
      </w:r>
      <w:r w:rsidRPr="00EB0A9A">
        <w:rPr>
          <w:rFonts w:ascii="Tahoma" w:hAnsi="Tahoma" w:cs="Tahoma"/>
          <w:b/>
        </w:rPr>
        <w:t>Dâmboviţa</w:t>
      </w:r>
    </w:p>
    <w:p w:rsidR="009F6E7E" w:rsidRPr="00EB0A9A" w:rsidRDefault="009F6E7E" w:rsidP="00EB0A9A">
      <w:pPr>
        <w:rPr>
          <w:rFonts w:ascii="Tahoma" w:hAnsi="Tahoma" w:cs="Tahoma"/>
          <w:b/>
        </w:rPr>
      </w:pPr>
    </w:p>
    <w:p w:rsidR="009F6E7E" w:rsidRPr="00EB0A9A" w:rsidRDefault="009F6E7E" w:rsidP="00EB0A9A">
      <w:pPr>
        <w:rPr>
          <w:rFonts w:ascii="Tahoma" w:hAnsi="Tahoma" w:cs="Tahoma"/>
          <w:b/>
        </w:rPr>
      </w:pPr>
      <w:r w:rsidRPr="00EB0A9A">
        <w:rPr>
          <w:rFonts w:ascii="Tahoma" w:hAnsi="Tahoma" w:cs="Tahoma"/>
        </w:rPr>
        <w:tab/>
      </w:r>
      <w:r w:rsidRPr="00EB0A9A">
        <w:rPr>
          <w:rFonts w:ascii="Tahoma" w:hAnsi="Tahoma" w:cs="Tahoma"/>
          <w:b/>
        </w:rPr>
        <w:t>Comitetul Județean pentru Situaţii de Urgenţă Dâmbovița</w:t>
      </w:r>
    </w:p>
    <w:p w:rsidR="009F6E7E" w:rsidRPr="00EB0A9A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Cs w:val="28"/>
          <w:lang w:val="ro-RO"/>
        </w:rPr>
      </w:pPr>
      <w:r w:rsidRPr="00EB0A9A">
        <w:rPr>
          <w:rFonts w:ascii="Tahoma" w:eastAsia="Times New Roman" w:hAnsi="Tahoma" w:cs="Tahoma"/>
          <w:szCs w:val="28"/>
          <w:lang w:val="ro-RO"/>
        </w:rPr>
        <w:tab/>
        <w:t>Având în vedere:</w:t>
      </w:r>
    </w:p>
    <w:p w:rsidR="009F6E7E" w:rsidRPr="00EB0A9A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Cs w:val="28"/>
          <w:lang w:val="ro-RO"/>
        </w:rPr>
      </w:pPr>
      <w:r w:rsidRPr="00EB0A9A">
        <w:rPr>
          <w:rFonts w:ascii="Tahoma" w:eastAsia="Times New Roman" w:hAnsi="Tahoma" w:cs="Tahoma"/>
          <w:szCs w:val="28"/>
          <w:lang w:val="ro-RO"/>
        </w:rPr>
        <w:t xml:space="preserve">- prevederile </w:t>
      </w:r>
      <w:r w:rsidRPr="00EB0A9A">
        <w:rPr>
          <w:rFonts w:ascii="Tahoma" w:hAnsi="Tahoma" w:cs="Tahoma"/>
          <w:szCs w:val="28"/>
          <w:lang w:val="ro-RO"/>
        </w:rPr>
        <w:t xml:space="preserve">H.G. nr. </w:t>
      </w:r>
      <w:r w:rsidR="00EE18DD" w:rsidRPr="00EB0A9A">
        <w:rPr>
          <w:rFonts w:ascii="Tahoma" w:hAnsi="Tahoma" w:cs="Tahoma"/>
          <w:szCs w:val="28"/>
          <w:lang w:val="ro-RO"/>
        </w:rPr>
        <w:t>932</w:t>
      </w:r>
      <w:r w:rsidR="00F0486E" w:rsidRPr="00EB0A9A">
        <w:rPr>
          <w:rFonts w:ascii="Tahoma" w:hAnsi="Tahoma" w:cs="Tahoma"/>
          <w:szCs w:val="28"/>
          <w:lang w:val="ro-RO"/>
        </w:rPr>
        <w:t>/</w:t>
      </w:r>
      <w:r w:rsidR="00EE18DD" w:rsidRPr="00EB0A9A">
        <w:rPr>
          <w:rFonts w:ascii="Tahoma" w:hAnsi="Tahoma" w:cs="Tahoma"/>
          <w:szCs w:val="28"/>
          <w:lang w:val="ro-RO"/>
        </w:rPr>
        <w:t>09.09</w:t>
      </w:r>
      <w:r w:rsidRPr="00EB0A9A">
        <w:rPr>
          <w:rFonts w:ascii="Tahoma" w:hAnsi="Tahoma" w:cs="Tahoma"/>
          <w:szCs w:val="28"/>
          <w:lang w:val="ro-RO"/>
        </w:rPr>
        <w:t>.2021 privind prelungirea stării de alertă pe teritoriul</w:t>
      </w:r>
      <w:r w:rsidR="00AA3CC5" w:rsidRPr="00EB0A9A">
        <w:rPr>
          <w:rFonts w:ascii="Tahoma" w:hAnsi="Tahoma" w:cs="Tahoma"/>
          <w:szCs w:val="28"/>
          <w:lang w:val="ro-RO"/>
        </w:rPr>
        <w:t xml:space="preserve"> </w:t>
      </w:r>
      <w:r w:rsidRPr="00EB0A9A">
        <w:rPr>
          <w:rFonts w:ascii="Tahoma" w:hAnsi="Tahoma" w:cs="Tahoma"/>
          <w:szCs w:val="28"/>
          <w:lang w:val="ro-RO"/>
        </w:rPr>
        <w:t xml:space="preserve">României începând cu data de </w:t>
      </w:r>
      <w:r w:rsidR="00EE18DD" w:rsidRPr="00EB0A9A">
        <w:rPr>
          <w:rFonts w:ascii="Tahoma" w:hAnsi="Tahoma" w:cs="Tahoma"/>
          <w:szCs w:val="28"/>
          <w:lang w:val="ro-RO"/>
        </w:rPr>
        <w:t>10 septembrie</w:t>
      </w:r>
      <w:r w:rsidR="00AA3CC5" w:rsidRPr="00EB0A9A">
        <w:rPr>
          <w:rFonts w:ascii="Tahoma" w:hAnsi="Tahoma" w:cs="Tahoma"/>
          <w:szCs w:val="28"/>
          <w:lang w:val="ro-RO"/>
        </w:rPr>
        <w:t xml:space="preserve"> </w:t>
      </w:r>
      <w:r w:rsidRPr="00EB0A9A">
        <w:rPr>
          <w:rFonts w:ascii="Tahoma" w:hAnsi="Tahoma" w:cs="Tahoma"/>
          <w:szCs w:val="28"/>
          <w:lang w:val="ro-RO"/>
        </w:rPr>
        <w:t>2021, precum şi stabilirea măsurilor care se aplică pe durata acesteia pentru prevenirea şi combaterea efectelor pandemiei de COVID-19</w:t>
      </w:r>
      <w:r w:rsidR="006812FC" w:rsidRPr="00EB0A9A">
        <w:rPr>
          <w:rFonts w:ascii="Tahoma" w:hAnsi="Tahoma" w:cs="Tahoma"/>
          <w:szCs w:val="28"/>
          <w:lang w:val="ro-RO"/>
        </w:rPr>
        <w:t>, cu modificările și completările ulterioare</w:t>
      </w:r>
      <w:r w:rsidRPr="00EB0A9A">
        <w:rPr>
          <w:rFonts w:ascii="Tahoma" w:hAnsi="Tahoma" w:cs="Tahoma"/>
          <w:szCs w:val="28"/>
          <w:lang w:val="ro-RO"/>
        </w:rPr>
        <w:t>;</w:t>
      </w:r>
    </w:p>
    <w:p w:rsidR="009F6E7E" w:rsidRPr="00EB0A9A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Cs w:val="28"/>
          <w:lang w:val="ro-RO"/>
        </w:rPr>
      </w:pPr>
      <w:r w:rsidRPr="00EB0A9A">
        <w:rPr>
          <w:rFonts w:ascii="Tahoma" w:hAnsi="Tahoma" w:cs="Tahoma"/>
          <w:szCs w:val="28"/>
          <w:lang w:val="ro-RO"/>
        </w:rPr>
        <w:t>- adresa Direcţiei de Sănătate Publică Dâmboviţa, înregistrată la Instituţia Prefect</w:t>
      </w:r>
      <w:r w:rsidR="00602A8F" w:rsidRPr="00EB0A9A">
        <w:rPr>
          <w:rFonts w:ascii="Tahoma" w:hAnsi="Tahoma" w:cs="Tahoma"/>
          <w:szCs w:val="28"/>
          <w:lang w:val="ro-RO"/>
        </w:rPr>
        <w:t>ului</w:t>
      </w:r>
      <w:r w:rsidR="00B31EE1" w:rsidRPr="00EB0A9A">
        <w:rPr>
          <w:rFonts w:ascii="Tahoma" w:hAnsi="Tahoma" w:cs="Tahoma"/>
          <w:szCs w:val="28"/>
          <w:lang w:val="ro-RO"/>
        </w:rPr>
        <w:t xml:space="preserve"> </w:t>
      </w:r>
      <w:r w:rsidR="00602A8F" w:rsidRPr="00EB0A9A">
        <w:rPr>
          <w:rFonts w:ascii="Tahoma" w:hAnsi="Tahoma" w:cs="Tahoma"/>
          <w:szCs w:val="28"/>
          <w:lang w:val="ro-RO"/>
        </w:rPr>
        <w:t>-</w:t>
      </w:r>
      <w:r w:rsidR="00B31EE1" w:rsidRPr="00EB0A9A">
        <w:rPr>
          <w:rFonts w:ascii="Tahoma" w:hAnsi="Tahoma" w:cs="Tahoma"/>
          <w:szCs w:val="28"/>
          <w:lang w:val="ro-RO"/>
        </w:rPr>
        <w:t xml:space="preserve"> j</w:t>
      </w:r>
      <w:r w:rsidR="00602A8F" w:rsidRPr="00EB0A9A">
        <w:rPr>
          <w:rFonts w:ascii="Tahoma" w:hAnsi="Tahoma" w:cs="Tahoma"/>
          <w:szCs w:val="28"/>
          <w:lang w:val="ro-RO"/>
        </w:rPr>
        <w:t>udeţul</w:t>
      </w:r>
      <w:r w:rsidR="00AA3CC5" w:rsidRPr="00EB0A9A">
        <w:rPr>
          <w:rFonts w:ascii="Tahoma" w:hAnsi="Tahoma" w:cs="Tahoma"/>
          <w:szCs w:val="28"/>
          <w:lang w:val="ro-RO"/>
        </w:rPr>
        <w:t xml:space="preserve"> </w:t>
      </w:r>
      <w:r w:rsidR="00602A8F" w:rsidRPr="00EB0A9A">
        <w:rPr>
          <w:rFonts w:ascii="Tahoma" w:hAnsi="Tahoma" w:cs="Tahoma"/>
          <w:szCs w:val="28"/>
          <w:lang w:val="ro-RO"/>
        </w:rPr>
        <w:t xml:space="preserve">Dâmboviţa sub nr. </w:t>
      </w:r>
      <w:r w:rsidR="005D7378" w:rsidRPr="00EB0A9A">
        <w:rPr>
          <w:rFonts w:ascii="Tahoma" w:hAnsi="Tahoma" w:cs="Tahoma"/>
          <w:szCs w:val="28"/>
          <w:lang w:val="ro-RO"/>
        </w:rPr>
        <w:t>9823</w:t>
      </w:r>
      <w:r w:rsidR="0059119A" w:rsidRPr="00EB0A9A">
        <w:rPr>
          <w:rFonts w:ascii="Tahoma" w:hAnsi="Tahoma" w:cs="Tahoma"/>
          <w:szCs w:val="28"/>
          <w:lang w:val="ro-RO"/>
        </w:rPr>
        <w:t>/</w:t>
      </w:r>
      <w:r w:rsidR="000F0555" w:rsidRPr="00EB0A9A">
        <w:rPr>
          <w:rFonts w:ascii="Tahoma" w:hAnsi="Tahoma" w:cs="Tahoma"/>
          <w:szCs w:val="28"/>
          <w:lang w:val="ro-RO"/>
        </w:rPr>
        <w:t>0</w:t>
      </w:r>
      <w:r w:rsidR="00BE2240" w:rsidRPr="00EB0A9A">
        <w:rPr>
          <w:rFonts w:ascii="Tahoma" w:hAnsi="Tahoma" w:cs="Tahoma"/>
          <w:szCs w:val="28"/>
          <w:lang w:val="ro-RO"/>
        </w:rPr>
        <w:t>4</w:t>
      </w:r>
      <w:r w:rsidR="00EE18DD" w:rsidRPr="00EB0A9A">
        <w:rPr>
          <w:rFonts w:ascii="Tahoma" w:hAnsi="Tahoma" w:cs="Tahoma"/>
          <w:szCs w:val="28"/>
          <w:lang w:val="ro-RO"/>
        </w:rPr>
        <w:t>.</w:t>
      </w:r>
      <w:r w:rsidR="000F0555" w:rsidRPr="00EB0A9A">
        <w:rPr>
          <w:rFonts w:ascii="Tahoma" w:hAnsi="Tahoma" w:cs="Tahoma"/>
          <w:szCs w:val="28"/>
          <w:lang w:val="ro-RO"/>
        </w:rPr>
        <w:t>10</w:t>
      </w:r>
      <w:r w:rsidR="00291CD7" w:rsidRPr="00EB0A9A">
        <w:rPr>
          <w:rFonts w:ascii="Tahoma" w:hAnsi="Tahoma" w:cs="Tahoma"/>
          <w:szCs w:val="28"/>
          <w:lang w:val="ro-RO"/>
        </w:rPr>
        <w:t>.</w:t>
      </w:r>
      <w:r w:rsidRPr="00EB0A9A">
        <w:rPr>
          <w:rFonts w:ascii="Tahoma" w:hAnsi="Tahoma" w:cs="Tahoma"/>
          <w:szCs w:val="28"/>
          <w:lang w:val="ro-RO"/>
        </w:rPr>
        <w:t>2021, prin care sunt comunicate ratele de incidenţă cumulată la 14 zile</w:t>
      </w:r>
      <w:r w:rsidR="00D2411D" w:rsidRPr="00EB0A9A">
        <w:rPr>
          <w:rFonts w:ascii="Tahoma" w:hAnsi="Tahoma" w:cs="Tahoma"/>
          <w:szCs w:val="28"/>
          <w:lang w:val="ro-RO"/>
        </w:rPr>
        <w:t>;</w:t>
      </w:r>
    </w:p>
    <w:p w:rsidR="009F6E7E" w:rsidRPr="00EB0A9A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Cs w:val="28"/>
          <w:lang w:val="ro-RO"/>
        </w:rPr>
      </w:pPr>
      <w:r w:rsidRPr="00EB0A9A">
        <w:rPr>
          <w:rFonts w:ascii="Tahoma" w:hAnsi="Tahoma" w:cs="Tahoma"/>
          <w:szCs w:val="28"/>
          <w:lang w:val="ro-RO"/>
        </w:rPr>
        <w:t xml:space="preserve">În considerarea aprobării tacite a proiectului de hotărâre nr. </w:t>
      </w:r>
      <w:r w:rsidR="00083621" w:rsidRPr="00EB0A9A">
        <w:rPr>
          <w:rFonts w:ascii="Tahoma" w:hAnsi="Tahoma" w:cs="Tahoma"/>
          <w:szCs w:val="28"/>
          <w:lang w:val="ro-RO"/>
        </w:rPr>
        <w:t>1</w:t>
      </w:r>
      <w:r w:rsidR="00E75C58" w:rsidRPr="00EB0A9A">
        <w:rPr>
          <w:rFonts w:ascii="Tahoma" w:hAnsi="Tahoma" w:cs="Tahoma"/>
          <w:szCs w:val="28"/>
          <w:lang w:val="ro-RO"/>
        </w:rPr>
        <w:t>5</w:t>
      </w:r>
      <w:r w:rsidR="00377DDB" w:rsidRPr="00EB0A9A">
        <w:rPr>
          <w:rFonts w:ascii="Tahoma" w:hAnsi="Tahoma" w:cs="Tahoma"/>
          <w:szCs w:val="28"/>
          <w:lang w:val="ro-RO"/>
        </w:rPr>
        <w:t>8</w:t>
      </w:r>
      <w:r w:rsidRPr="00EB0A9A">
        <w:rPr>
          <w:rFonts w:ascii="Tahoma" w:hAnsi="Tahoma" w:cs="Tahoma"/>
          <w:szCs w:val="28"/>
          <w:lang w:val="ro-RO"/>
        </w:rPr>
        <w:t xml:space="preserve">, comunicat spre analiză şi dezbatere Comitetului Judeţean pentru </w:t>
      </w:r>
      <w:r w:rsidR="00D2411D" w:rsidRPr="00EB0A9A">
        <w:rPr>
          <w:rFonts w:ascii="Tahoma" w:hAnsi="Tahoma" w:cs="Tahoma"/>
          <w:szCs w:val="28"/>
          <w:lang w:val="ro-RO"/>
        </w:rPr>
        <w:t>S</w:t>
      </w:r>
      <w:r w:rsidR="0019330A" w:rsidRPr="00EB0A9A">
        <w:rPr>
          <w:rFonts w:ascii="Tahoma" w:hAnsi="Tahoma" w:cs="Tahoma"/>
          <w:szCs w:val="28"/>
          <w:lang w:val="ro-RO"/>
        </w:rPr>
        <w:t xml:space="preserve">ituaţii de Urgenţă la data de </w:t>
      </w:r>
      <w:r w:rsidR="000F0555" w:rsidRPr="00EB0A9A">
        <w:rPr>
          <w:rFonts w:ascii="Tahoma" w:hAnsi="Tahoma" w:cs="Tahoma"/>
          <w:szCs w:val="28"/>
          <w:lang w:val="ro-RO"/>
        </w:rPr>
        <w:t>0</w:t>
      </w:r>
      <w:r w:rsidR="00377DDB" w:rsidRPr="00EB0A9A">
        <w:rPr>
          <w:rFonts w:ascii="Tahoma" w:hAnsi="Tahoma" w:cs="Tahoma"/>
          <w:szCs w:val="28"/>
          <w:lang w:val="ro-RO"/>
        </w:rPr>
        <w:t>4</w:t>
      </w:r>
      <w:r w:rsidR="00EE18DD" w:rsidRPr="00EB0A9A">
        <w:rPr>
          <w:rFonts w:ascii="Tahoma" w:hAnsi="Tahoma" w:cs="Tahoma"/>
          <w:szCs w:val="28"/>
          <w:lang w:val="ro-RO"/>
        </w:rPr>
        <w:t xml:space="preserve"> </w:t>
      </w:r>
      <w:r w:rsidR="000F0555" w:rsidRPr="00EB0A9A">
        <w:rPr>
          <w:rFonts w:ascii="Tahoma" w:hAnsi="Tahoma" w:cs="Tahoma"/>
          <w:szCs w:val="28"/>
          <w:lang w:val="ro-RO"/>
        </w:rPr>
        <w:t>octombrie</w:t>
      </w:r>
      <w:r w:rsidRPr="00EB0A9A">
        <w:rPr>
          <w:rFonts w:ascii="Tahoma" w:hAnsi="Tahoma" w:cs="Tahoma"/>
          <w:szCs w:val="28"/>
          <w:lang w:val="ro-RO"/>
        </w:rPr>
        <w:t xml:space="preserve"> 2021</w:t>
      </w:r>
      <w:r w:rsidR="000E1011" w:rsidRPr="00EB0A9A">
        <w:rPr>
          <w:rFonts w:ascii="Tahoma" w:hAnsi="Tahoma" w:cs="Tahoma"/>
          <w:szCs w:val="28"/>
          <w:lang w:val="ro-RO"/>
        </w:rPr>
        <w:t>;</w:t>
      </w:r>
    </w:p>
    <w:p w:rsidR="009F6E7E" w:rsidRPr="00EB0A9A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eastAsia="Times New Roman" w:hAnsi="Tahoma" w:cs="Tahoma"/>
          <w:b/>
          <w:szCs w:val="28"/>
          <w:lang w:val="ro-RO"/>
        </w:rPr>
      </w:pPr>
      <w:r w:rsidRPr="00EB0A9A">
        <w:rPr>
          <w:rFonts w:ascii="Tahoma" w:eastAsia="Times New Roman" w:hAnsi="Tahoma" w:cs="Tahoma"/>
          <w:szCs w:val="28"/>
          <w:lang w:val="ro-RO"/>
        </w:rPr>
        <w:tab/>
        <w:t xml:space="preserve">În temeiul art. 10 din </w:t>
      </w:r>
      <w:r w:rsidRPr="00EB0A9A">
        <w:rPr>
          <w:rFonts w:ascii="Tahoma" w:hAnsi="Tahoma" w:cs="Tahoma"/>
          <w:szCs w:val="28"/>
          <w:lang w:val="ro-RO"/>
        </w:rPr>
        <w:t>Regulamentul-cadru privind structura organizatorică, atribuţiile, funcţionarea</w:t>
      </w:r>
      <w:r w:rsidR="00E75C58" w:rsidRPr="00EB0A9A">
        <w:rPr>
          <w:rFonts w:ascii="Tahoma" w:hAnsi="Tahoma" w:cs="Tahoma"/>
          <w:szCs w:val="28"/>
          <w:lang w:val="ro-RO"/>
        </w:rPr>
        <w:t xml:space="preserve"> </w:t>
      </w:r>
      <w:r w:rsidRPr="00EB0A9A">
        <w:rPr>
          <w:rFonts w:ascii="Tahoma" w:hAnsi="Tahoma" w:cs="Tahoma"/>
          <w:szCs w:val="28"/>
          <w:lang w:val="ro-RO"/>
        </w:rPr>
        <w:t xml:space="preserve">şi dotarea comitetelor şi centrelor operative pentru situaţii de urgenţă, aprobat prin H.G. nr. 1491/2004, </w:t>
      </w:r>
      <w:r w:rsidRPr="00EB0A9A">
        <w:rPr>
          <w:rFonts w:ascii="Tahoma" w:eastAsia="Times New Roman" w:hAnsi="Tahoma" w:cs="Tahoma"/>
          <w:b/>
          <w:szCs w:val="28"/>
          <w:lang w:val="ro-RO"/>
        </w:rPr>
        <w:t>adoptă prezenta</w:t>
      </w:r>
    </w:p>
    <w:p w:rsidR="009F6E7E" w:rsidRPr="00EB0A9A" w:rsidRDefault="009F6E7E" w:rsidP="00456E6D">
      <w:pPr>
        <w:tabs>
          <w:tab w:val="left" w:pos="0"/>
        </w:tabs>
        <w:spacing w:after="60" w:line="276" w:lineRule="auto"/>
        <w:jc w:val="center"/>
        <w:rPr>
          <w:rFonts w:ascii="Tahoma" w:eastAsia="Times New Roman" w:hAnsi="Tahoma" w:cs="Tahoma"/>
          <w:b/>
          <w:sz w:val="20"/>
          <w:szCs w:val="28"/>
          <w:lang w:val="ro-RO"/>
        </w:rPr>
      </w:pPr>
    </w:p>
    <w:p w:rsidR="009F6E7E" w:rsidRPr="00EB0A9A" w:rsidRDefault="009F6E7E" w:rsidP="00EB0A9A">
      <w:pPr>
        <w:jc w:val="center"/>
        <w:rPr>
          <w:rFonts w:ascii="Tahoma" w:hAnsi="Tahoma" w:cs="Tahoma"/>
          <w:b/>
        </w:rPr>
      </w:pPr>
      <w:r w:rsidRPr="00EB0A9A">
        <w:rPr>
          <w:rFonts w:ascii="Tahoma" w:hAnsi="Tahoma" w:cs="Tahoma"/>
          <w:b/>
        </w:rPr>
        <w:t>HOTĂRÂRE:</w:t>
      </w:r>
    </w:p>
    <w:p w:rsidR="00083621" w:rsidRPr="00EB0A9A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/>
          <w:sz w:val="18"/>
          <w:szCs w:val="28"/>
          <w:lang w:val="es-ES"/>
        </w:rPr>
      </w:pPr>
      <w:r w:rsidRPr="00EB0A9A">
        <w:rPr>
          <w:rFonts w:ascii="Tahoma" w:hAnsi="Tahoma" w:cs="Tahoma"/>
          <w:b/>
          <w:sz w:val="18"/>
          <w:szCs w:val="28"/>
          <w:lang w:val="es-ES"/>
        </w:rPr>
        <w:tab/>
      </w:r>
    </w:p>
    <w:p w:rsidR="00377DDB" w:rsidRPr="00EB0A9A" w:rsidRDefault="00377DDB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Cs w:val="28"/>
          <w:lang w:val="ro-RO"/>
        </w:rPr>
      </w:pPr>
      <w:r w:rsidRPr="00EB0A9A">
        <w:rPr>
          <w:rFonts w:ascii="Tahoma" w:hAnsi="Tahoma" w:cs="Tahoma"/>
          <w:b/>
          <w:bCs/>
          <w:szCs w:val="28"/>
          <w:lang w:val="ro-RO"/>
        </w:rPr>
        <w:t xml:space="preserve">Art.1. (1) </w:t>
      </w:r>
      <w:r w:rsidRPr="00EB0A9A">
        <w:rPr>
          <w:rFonts w:ascii="Tahoma" w:hAnsi="Tahoma" w:cs="Tahoma"/>
          <w:szCs w:val="28"/>
          <w:lang w:val="ro-RO"/>
        </w:rPr>
        <w:t xml:space="preserve">Se constată depășirea limitei incidenței cumulate la 14 zile, </w:t>
      </w:r>
      <w:r w:rsidRPr="00EB0A9A">
        <w:rPr>
          <w:rFonts w:ascii="Tahoma" w:hAnsi="Tahoma" w:cs="Tahoma"/>
          <w:b/>
          <w:szCs w:val="28"/>
          <w:u w:val="single"/>
          <w:lang w:val="ro-RO"/>
        </w:rPr>
        <w:t xml:space="preserve">peste </w:t>
      </w:r>
      <w:r w:rsidR="00923A66" w:rsidRPr="00EB0A9A">
        <w:rPr>
          <w:rFonts w:ascii="Tahoma" w:hAnsi="Tahoma" w:cs="Tahoma"/>
          <w:b/>
          <w:szCs w:val="28"/>
          <w:u w:val="single"/>
          <w:lang w:val="ro-RO"/>
        </w:rPr>
        <w:t>7,5</w:t>
      </w:r>
      <w:r w:rsidRPr="00EB0A9A">
        <w:rPr>
          <w:rFonts w:ascii="Tahoma" w:hAnsi="Tahoma" w:cs="Tahoma"/>
          <w:b/>
          <w:szCs w:val="28"/>
          <w:u w:val="single"/>
          <w:lang w:val="ro-RO"/>
        </w:rPr>
        <w:t>/1000</w:t>
      </w:r>
      <w:r w:rsidRPr="00EB0A9A">
        <w:rPr>
          <w:rFonts w:ascii="Tahoma" w:hAnsi="Tahoma" w:cs="Tahoma"/>
          <w:b/>
          <w:szCs w:val="28"/>
          <w:lang w:val="ro-RO"/>
        </w:rPr>
        <w:t xml:space="preserve"> locuitori </w:t>
      </w:r>
      <w:r w:rsidRPr="00EB0A9A">
        <w:rPr>
          <w:rFonts w:ascii="Tahoma" w:hAnsi="Tahoma" w:cs="Tahoma"/>
          <w:szCs w:val="28"/>
          <w:lang w:val="ro-RO"/>
        </w:rPr>
        <w:t>în unit</w:t>
      </w:r>
      <w:r w:rsidR="005D7378" w:rsidRPr="00EB0A9A">
        <w:rPr>
          <w:rFonts w:ascii="Tahoma" w:hAnsi="Tahoma" w:cs="Tahoma"/>
          <w:szCs w:val="28"/>
          <w:lang w:val="ro-RO"/>
        </w:rPr>
        <w:t>atea</w:t>
      </w:r>
      <w:r w:rsidRPr="00EB0A9A">
        <w:rPr>
          <w:rFonts w:ascii="Tahoma" w:hAnsi="Tahoma" w:cs="Tahoma"/>
          <w:szCs w:val="28"/>
          <w:lang w:val="ro-RO"/>
        </w:rPr>
        <w:t xml:space="preserve"> administrativ-teritorial</w:t>
      </w:r>
      <w:r w:rsidR="005D7378" w:rsidRPr="00EB0A9A">
        <w:rPr>
          <w:rFonts w:ascii="Tahoma" w:hAnsi="Tahoma" w:cs="Tahoma"/>
          <w:szCs w:val="28"/>
          <w:lang w:val="ro-RO"/>
        </w:rPr>
        <w:t>ă</w:t>
      </w:r>
      <w:r w:rsidRPr="00EB0A9A">
        <w:rPr>
          <w:rFonts w:ascii="Tahoma" w:hAnsi="Tahoma" w:cs="Tahoma"/>
          <w:szCs w:val="28"/>
          <w:lang w:val="ro-RO"/>
        </w:rPr>
        <w:t>:</w:t>
      </w:r>
      <w:r w:rsidRPr="00EB0A9A">
        <w:rPr>
          <w:rFonts w:ascii="Tahoma" w:hAnsi="Tahoma" w:cs="Tahoma"/>
          <w:b/>
          <w:szCs w:val="28"/>
          <w:lang w:val="ro-RO"/>
        </w:rPr>
        <w:t xml:space="preserve"> Gura Foii (</w:t>
      </w:r>
      <w:r w:rsidR="00923A66" w:rsidRPr="00EB0A9A">
        <w:rPr>
          <w:rFonts w:ascii="Tahoma" w:hAnsi="Tahoma" w:cs="Tahoma"/>
          <w:b/>
          <w:szCs w:val="28"/>
          <w:lang w:val="ro-RO"/>
        </w:rPr>
        <w:t>7</w:t>
      </w:r>
      <w:r w:rsidRPr="00EB0A9A">
        <w:rPr>
          <w:rFonts w:ascii="Tahoma" w:hAnsi="Tahoma" w:cs="Tahoma"/>
          <w:b/>
          <w:szCs w:val="28"/>
          <w:lang w:val="ro-RO"/>
        </w:rPr>
        <w:t>,</w:t>
      </w:r>
      <w:r w:rsidR="00923A66" w:rsidRPr="00EB0A9A">
        <w:rPr>
          <w:rFonts w:ascii="Tahoma" w:hAnsi="Tahoma" w:cs="Tahoma"/>
          <w:b/>
          <w:szCs w:val="28"/>
          <w:lang w:val="ro-RO"/>
        </w:rPr>
        <w:t>72/1000 locuitori).</w:t>
      </w:r>
    </w:p>
    <w:p w:rsidR="00377DDB" w:rsidRPr="00EB0A9A" w:rsidRDefault="00377DDB" w:rsidP="00456E6D">
      <w:pPr>
        <w:spacing w:after="60" w:line="276" w:lineRule="auto"/>
        <w:ind w:firstLine="709"/>
        <w:jc w:val="both"/>
        <w:rPr>
          <w:rFonts w:ascii="Tahoma" w:hAnsi="Tahoma" w:cs="Tahoma"/>
          <w:szCs w:val="28"/>
          <w:lang w:val="es-ES"/>
        </w:rPr>
      </w:pPr>
      <w:r w:rsidRPr="00EB0A9A">
        <w:rPr>
          <w:rFonts w:ascii="Tahoma" w:hAnsi="Tahoma" w:cs="Tahoma"/>
          <w:b/>
          <w:szCs w:val="28"/>
          <w:lang w:val="ro-RO"/>
        </w:rPr>
        <w:tab/>
      </w:r>
      <w:r w:rsidRPr="00EB0A9A">
        <w:rPr>
          <w:rFonts w:ascii="Tahoma" w:hAnsi="Tahoma" w:cs="Tahoma"/>
          <w:b/>
          <w:szCs w:val="28"/>
          <w:lang w:val="es-ES"/>
        </w:rPr>
        <w:t xml:space="preserve">(2) </w:t>
      </w:r>
      <w:r w:rsidRPr="00EB0A9A">
        <w:rPr>
          <w:rFonts w:ascii="Tahoma" w:hAnsi="Tahoma" w:cs="Tahoma"/>
          <w:szCs w:val="28"/>
          <w:lang w:val="es-ES"/>
        </w:rPr>
        <w:t>La nivelul unități</w:t>
      </w:r>
      <w:r w:rsidR="005D7378" w:rsidRPr="00EB0A9A">
        <w:rPr>
          <w:rFonts w:ascii="Tahoma" w:hAnsi="Tahoma" w:cs="Tahoma"/>
          <w:szCs w:val="28"/>
          <w:lang w:val="es-ES"/>
        </w:rPr>
        <w:t>i</w:t>
      </w:r>
      <w:r w:rsidRPr="00EB0A9A">
        <w:rPr>
          <w:rFonts w:ascii="Tahoma" w:hAnsi="Tahoma" w:cs="Tahoma"/>
          <w:szCs w:val="28"/>
          <w:lang w:val="es-ES"/>
        </w:rPr>
        <w:t xml:space="preserve"> administrativ-teritoriale prevăzut</w:t>
      </w:r>
      <w:r w:rsidR="005D7378" w:rsidRPr="00EB0A9A">
        <w:rPr>
          <w:rFonts w:ascii="Tahoma" w:hAnsi="Tahoma" w:cs="Tahoma"/>
          <w:szCs w:val="28"/>
          <w:lang w:val="es-ES"/>
        </w:rPr>
        <w:t>ă</w:t>
      </w:r>
      <w:r w:rsidRPr="00EB0A9A">
        <w:rPr>
          <w:rFonts w:ascii="Tahoma" w:hAnsi="Tahoma" w:cs="Tahoma"/>
          <w:szCs w:val="28"/>
          <w:lang w:val="es-ES"/>
        </w:rPr>
        <w:t xml:space="preserve"> la art. 1 alin. (1) </w:t>
      </w:r>
      <w:r w:rsidR="005941A7" w:rsidRPr="00EB0A9A">
        <w:rPr>
          <w:rFonts w:ascii="Tahoma" w:hAnsi="Tahoma" w:cs="Tahoma"/>
          <w:szCs w:val="28"/>
          <w:lang w:val="es-ES"/>
        </w:rPr>
        <w:t>unde incidența cumulată la 14 zile este</w:t>
      </w:r>
      <w:r w:rsidRPr="00EB0A9A">
        <w:rPr>
          <w:rFonts w:ascii="Tahoma" w:hAnsi="Tahoma" w:cs="Tahoma"/>
          <w:szCs w:val="28"/>
          <w:lang w:val="es-ES"/>
        </w:rPr>
        <w:t xml:space="preserve"> </w:t>
      </w:r>
      <w:r w:rsidR="005941A7" w:rsidRPr="00EB0A9A">
        <w:rPr>
          <w:rFonts w:ascii="Tahoma" w:hAnsi="Tahoma" w:cs="Tahoma"/>
          <w:b/>
          <w:szCs w:val="28"/>
          <w:lang w:val="ro-RO"/>
        </w:rPr>
        <w:t xml:space="preserve">mai mare de </w:t>
      </w:r>
      <w:r w:rsidR="00923A66" w:rsidRPr="00EB0A9A">
        <w:rPr>
          <w:rFonts w:ascii="Tahoma" w:hAnsi="Tahoma" w:cs="Tahoma"/>
          <w:b/>
          <w:szCs w:val="28"/>
          <w:lang w:val="ro-RO"/>
        </w:rPr>
        <w:t>7,5</w:t>
      </w:r>
      <w:r w:rsidRPr="00EB0A9A">
        <w:rPr>
          <w:rFonts w:ascii="Tahoma" w:hAnsi="Tahoma" w:cs="Tahoma"/>
          <w:b/>
          <w:szCs w:val="28"/>
          <w:lang w:val="ro-RO"/>
        </w:rPr>
        <w:t xml:space="preserve">/1000 </w:t>
      </w:r>
      <w:r w:rsidR="005941A7" w:rsidRPr="00EB0A9A">
        <w:rPr>
          <w:rFonts w:ascii="Tahoma" w:hAnsi="Tahoma" w:cs="Tahoma"/>
          <w:b/>
          <w:szCs w:val="28"/>
          <w:lang w:val="ro-RO"/>
        </w:rPr>
        <w:t xml:space="preserve">de </w:t>
      </w:r>
      <w:r w:rsidRPr="00EB0A9A">
        <w:rPr>
          <w:rFonts w:ascii="Tahoma" w:hAnsi="Tahoma" w:cs="Tahoma"/>
          <w:b/>
          <w:szCs w:val="28"/>
          <w:lang w:val="ro-RO"/>
        </w:rPr>
        <w:lastRenderedPageBreak/>
        <w:t xml:space="preserve">locuitori </w:t>
      </w:r>
      <w:r w:rsidR="005941A7" w:rsidRPr="00EB0A9A">
        <w:rPr>
          <w:rFonts w:ascii="Tahoma" w:hAnsi="Tahoma" w:cs="Tahoma"/>
          <w:szCs w:val="28"/>
          <w:lang w:val="es-ES"/>
        </w:rPr>
        <w:t xml:space="preserve">vor fi aplicate măsurile specifice intervalului de referinţă </w:t>
      </w:r>
      <w:r w:rsidRPr="00EB0A9A">
        <w:rPr>
          <w:rFonts w:ascii="Tahoma" w:hAnsi="Tahoma" w:cs="Tahoma"/>
          <w:szCs w:val="28"/>
          <w:lang w:val="es-ES"/>
        </w:rPr>
        <w:t>prevăzute de H.G. nr. 932/09.09.2021, cu modificările și completările ulterioare.</w:t>
      </w:r>
    </w:p>
    <w:p w:rsidR="00377DDB" w:rsidRPr="00EB0A9A" w:rsidRDefault="00497D42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bCs/>
          <w:szCs w:val="28"/>
          <w:lang w:val="ro-RO"/>
        </w:rPr>
      </w:pPr>
      <w:r w:rsidRPr="00EB0A9A">
        <w:rPr>
          <w:rFonts w:ascii="Tahoma" w:hAnsi="Tahoma" w:cs="Tahoma"/>
          <w:b/>
          <w:szCs w:val="28"/>
          <w:lang w:val="es-ES"/>
        </w:rPr>
        <w:t xml:space="preserve"> </w:t>
      </w:r>
      <w:r w:rsidR="00377DDB" w:rsidRPr="00EB0A9A">
        <w:rPr>
          <w:rFonts w:ascii="Tahoma" w:hAnsi="Tahoma" w:cs="Tahoma"/>
          <w:b/>
          <w:szCs w:val="28"/>
          <w:lang w:val="es-ES"/>
        </w:rPr>
        <w:t>(</w:t>
      </w:r>
      <w:r w:rsidRPr="00EB0A9A">
        <w:rPr>
          <w:rFonts w:ascii="Tahoma" w:hAnsi="Tahoma" w:cs="Tahoma"/>
          <w:b/>
          <w:szCs w:val="28"/>
          <w:lang w:val="es-ES"/>
        </w:rPr>
        <w:t>3</w:t>
      </w:r>
      <w:r w:rsidR="00377DDB" w:rsidRPr="00EB0A9A">
        <w:rPr>
          <w:rFonts w:ascii="Tahoma" w:hAnsi="Tahoma" w:cs="Tahoma"/>
          <w:b/>
          <w:szCs w:val="28"/>
          <w:lang w:val="es-ES"/>
        </w:rPr>
        <w:t xml:space="preserve">) </w:t>
      </w:r>
      <w:r w:rsidR="00377DDB" w:rsidRPr="00EB0A9A">
        <w:rPr>
          <w:rFonts w:ascii="Tahoma" w:hAnsi="Tahoma" w:cs="Tahoma"/>
          <w:szCs w:val="28"/>
          <w:lang w:val="ro-RO"/>
        </w:rPr>
        <w:t>În unitățile administrativ</w:t>
      </w:r>
      <w:r w:rsidR="00377DDB" w:rsidRPr="00EB0A9A">
        <w:rPr>
          <w:rFonts w:ascii="Tahoma" w:hAnsi="Tahoma" w:cs="Tahoma"/>
          <w:szCs w:val="28"/>
          <w:lang w:val="es-ES"/>
        </w:rPr>
        <w:t>-teritoriale prev</w:t>
      </w:r>
      <w:r w:rsidR="00377DDB" w:rsidRPr="00EB0A9A">
        <w:rPr>
          <w:rFonts w:ascii="Tahoma" w:hAnsi="Tahoma" w:cs="Tahoma"/>
          <w:szCs w:val="28"/>
          <w:lang w:val="ro-RO"/>
        </w:rPr>
        <w:t xml:space="preserve">ăzute la art. 1, alin (1), măsurile specifice vor fi aplicate începând cu data de </w:t>
      </w:r>
      <w:r w:rsidRPr="00EB0A9A">
        <w:rPr>
          <w:rFonts w:ascii="Tahoma" w:hAnsi="Tahoma" w:cs="Tahoma"/>
          <w:b/>
          <w:szCs w:val="28"/>
          <w:lang w:val="ro-RO"/>
        </w:rPr>
        <w:t>05</w:t>
      </w:r>
      <w:r w:rsidR="00377DDB" w:rsidRPr="00EB0A9A">
        <w:rPr>
          <w:rFonts w:ascii="Tahoma" w:hAnsi="Tahoma" w:cs="Tahoma"/>
          <w:b/>
          <w:szCs w:val="28"/>
          <w:lang w:val="ro-RO"/>
        </w:rPr>
        <w:t>.</w:t>
      </w:r>
      <w:r w:rsidRPr="00EB0A9A">
        <w:rPr>
          <w:rFonts w:ascii="Tahoma" w:hAnsi="Tahoma" w:cs="Tahoma"/>
          <w:b/>
          <w:szCs w:val="28"/>
          <w:lang w:val="ro-RO"/>
        </w:rPr>
        <w:t>10</w:t>
      </w:r>
      <w:r w:rsidR="00377DDB" w:rsidRPr="00EB0A9A">
        <w:rPr>
          <w:rFonts w:ascii="Tahoma" w:hAnsi="Tahoma" w:cs="Tahoma"/>
          <w:b/>
          <w:szCs w:val="28"/>
          <w:lang w:val="ro-RO"/>
        </w:rPr>
        <w:t>.2021</w:t>
      </w:r>
      <w:r w:rsidR="00377DDB" w:rsidRPr="00EB0A9A">
        <w:rPr>
          <w:rFonts w:ascii="Tahoma" w:hAnsi="Tahoma" w:cs="Tahoma"/>
          <w:szCs w:val="28"/>
          <w:lang w:val="ro-RO"/>
        </w:rPr>
        <w:t>.</w:t>
      </w:r>
    </w:p>
    <w:p w:rsidR="00923A66" w:rsidRPr="00EB0A9A" w:rsidRDefault="00923A66" w:rsidP="00923A66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Cs w:val="28"/>
          <w:lang w:val="ro-RO"/>
        </w:rPr>
      </w:pPr>
      <w:r w:rsidRPr="00EB0A9A">
        <w:rPr>
          <w:rFonts w:ascii="Tahoma" w:hAnsi="Tahoma" w:cs="Tahoma"/>
          <w:b/>
          <w:bCs/>
          <w:szCs w:val="28"/>
          <w:lang w:val="ro-RO"/>
        </w:rPr>
        <w:t xml:space="preserve">Art.2. (1) </w:t>
      </w:r>
      <w:r w:rsidRPr="00EB0A9A">
        <w:rPr>
          <w:rFonts w:ascii="Tahoma" w:hAnsi="Tahoma" w:cs="Tahoma"/>
          <w:szCs w:val="28"/>
          <w:lang w:val="ro-RO"/>
        </w:rPr>
        <w:t xml:space="preserve">Se constată depășirea limitei incidenței cumulate la 14 zile, </w:t>
      </w:r>
      <w:r w:rsidRPr="00EB0A9A">
        <w:rPr>
          <w:rFonts w:ascii="Tahoma" w:hAnsi="Tahoma" w:cs="Tahoma"/>
          <w:b/>
          <w:szCs w:val="28"/>
          <w:u w:val="single"/>
          <w:lang w:val="ro-RO"/>
        </w:rPr>
        <w:t>peste 6/1000</w:t>
      </w:r>
      <w:r w:rsidRPr="00EB0A9A">
        <w:rPr>
          <w:rFonts w:ascii="Tahoma" w:hAnsi="Tahoma" w:cs="Tahoma"/>
          <w:b/>
          <w:szCs w:val="28"/>
          <w:lang w:val="ro-RO"/>
        </w:rPr>
        <w:t xml:space="preserve"> locuitori </w:t>
      </w:r>
      <w:r w:rsidRPr="00EB0A9A">
        <w:rPr>
          <w:rFonts w:ascii="Tahoma" w:hAnsi="Tahoma" w:cs="Tahoma"/>
          <w:szCs w:val="28"/>
          <w:lang w:val="ro-RO"/>
        </w:rPr>
        <w:t>în unitățile administrativ-teritoriale:</w:t>
      </w:r>
      <w:r w:rsidRPr="00EB0A9A">
        <w:rPr>
          <w:rFonts w:ascii="Tahoma" w:hAnsi="Tahoma" w:cs="Tahoma"/>
          <w:b/>
          <w:szCs w:val="28"/>
          <w:lang w:val="ro-RO"/>
        </w:rPr>
        <w:t xml:space="preserve"> Valea Mare (7,14/1000 locuitori) </w:t>
      </w:r>
      <w:r w:rsidRPr="00EB0A9A">
        <w:rPr>
          <w:rFonts w:ascii="Tahoma" w:hAnsi="Tahoma" w:cs="Tahoma"/>
          <w:szCs w:val="28"/>
          <w:lang w:val="ro-RO"/>
        </w:rPr>
        <w:t xml:space="preserve">și </w:t>
      </w:r>
      <w:r w:rsidRPr="00EB0A9A">
        <w:rPr>
          <w:rFonts w:ascii="Tahoma" w:hAnsi="Tahoma" w:cs="Tahoma"/>
          <w:b/>
          <w:szCs w:val="28"/>
          <w:lang w:val="ro-RO"/>
        </w:rPr>
        <w:t>Crevedia (7,09/1000 locuitori)</w:t>
      </w:r>
      <w:r w:rsidRPr="00EB0A9A">
        <w:rPr>
          <w:rFonts w:ascii="Tahoma" w:hAnsi="Tahoma" w:cs="Tahoma"/>
          <w:szCs w:val="28"/>
          <w:lang w:val="ro-RO"/>
        </w:rPr>
        <w:t>.</w:t>
      </w:r>
    </w:p>
    <w:p w:rsidR="00923A66" w:rsidRPr="00EB0A9A" w:rsidRDefault="00923A66" w:rsidP="00923A66">
      <w:pPr>
        <w:spacing w:after="60" w:line="276" w:lineRule="auto"/>
        <w:ind w:firstLine="709"/>
        <w:jc w:val="both"/>
        <w:rPr>
          <w:rFonts w:ascii="Tahoma" w:hAnsi="Tahoma" w:cs="Tahoma"/>
          <w:b/>
          <w:szCs w:val="28"/>
          <w:lang w:val="es-ES"/>
        </w:rPr>
      </w:pPr>
      <w:r w:rsidRPr="00EB0A9A">
        <w:rPr>
          <w:rFonts w:ascii="Tahoma" w:hAnsi="Tahoma" w:cs="Tahoma"/>
          <w:b/>
          <w:szCs w:val="28"/>
          <w:lang w:val="ro-RO"/>
        </w:rPr>
        <w:tab/>
      </w:r>
      <w:r w:rsidRPr="00EB0A9A">
        <w:rPr>
          <w:rFonts w:ascii="Tahoma" w:hAnsi="Tahoma" w:cs="Tahoma"/>
          <w:b/>
          <w:szCs w:val="28"/>
          <w:lang w:val="es-ES"/>
        </w:rPr>
        <w:t xml:space="preserve">(2) </w:t>
      </w:r>
      <w:r w:rsidRPr="00EB0A9A">
        <w:rPr>
          <w:rFonts w:ascii="Tahoma" w:hAnsi="Tahoma" w:cs="Tahoma"/>
          <w:szCs w:val="28"/>
          <w:lang w:val="es-ES"/>
        </w:rPr>
        <w:t xml:space="preserve">La nivelul unităților administrativ-teritoriale prevăzute la art. 2 alin. (1) unde incidența cumulată la 14 zile este </w:t>
      </w:r>
      <w:r w:rsidRPr="00EB0A9A">
        <w:rPr>
          <w:rFonts w:ascii="Tahoma" w:hAnsi="Tahoma" w:cs="Tahoma"/>
          <w:b/>
          <w:szCs w:val="28"/>
          <w:lang w:val="ro-RO"/>
        </w:rPr>
        <w:t>mai mare de 6/1000 de locuitori și mai mică sau egală cu 7,5/1000 locuitori</w:t>
      </w:r>
      <w:r w:rsidRPr="00EB0A9A">
        <w:rPr>
          <w:rFonts w:ascii="Tahoma" w:hAnsi="Tahoma" w:cs="Tahoma"/>
          <w:szCs w:val="28"/>
          <w:lang w:val="es-ES"/>
        </w:rPr>
        <w:t xml:space="preserve"> vor fi aplicate măsurile specifice intervalului de referinţă prevăzute de H.G. nr. 932/09.09.2021, cu modificările și completările ulterioare.</w:t>
      </w:r>
    </w:p>
    <w:p w:rsidR="00923A66" w:rsidRPr="00EB0A9A" w:rsidRDefault="00923A66" w:rsidP="00923A66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Cs w:val="28"/>
          <w:lang w:val="ro-RO"/>
        </w:rPr>
      </w:pPr>
      <w:r w:rsidRPr="00EB0A9A">
        <w:rPr>
          <w:rFonts w:ascii="Tahoma" w:hAnsi="Tahoma" w:cs="Tahoma"/>
          <w:b/>
          <w:szCs w:val="28"/>
          <w:lang w:val="es-ES"/>
        </w:rPr>
        <w:t xml:space="preserve"> (3) </w:t>
      </w:r>
      <w:r w:rsidRPr="00EB0A9A">
        <w:rPr>
          <w:rFonts w:ascii="Tahoma" w:hAnsi="Tahoma" w:cs="Tahoma"/>
          <w:szCs w:val="28"/>
          <w:lang w:val="ro-RO"/>
        </w:rPr>
        <w:t>În unitatea administrativ</w:t>
      </w:r>
      <w:r w:rsidRPr="00EB0A9A">
        <w:rPr>
          <w:rFonts w:ascii="Tahoma" w:hAnsi="Tahoma" w:cs="Tahoma"/>
          <w:szCs w:val="28"/>
          <w:lang w:val="es-ES"/>
        </w:rPr>
        <w:t>-teritorială prev</w:t>
      </w:r>
      <w:r w:rsidRPr="00EB0A9A">
        <w:rPr>
          <w:rFonts w:ascii="Tahoma" w:hAnsi="Tahoma" w:cs="Tahoma"/>
          <w:szCs w:val="28"/>
          <w:lang w:val="ro-RO"/>
        </w:rPr>
        <w:t xml:space="preserve">ăzută la art. 2, alin (1), măsurile specifice vor fi aplicate începând cu data de </w:t>
      </w:r>
      <w:r w:rsidRPr="00EB0A9A">
        <w:rPr>
          <w:rFonts w:ascii="Tahoma" w:hAnsi="Tahoma" w:cs="Tahoma"/>
          <w:b/>
          <w:szCs w:val="28"/>
          <w:lang w:val="ro-RO"/>
        </w:rPr>
        <w:t>05.10.2021</w:t>
      </w:r>
      <w:r w:rsidRPr="00EB0A9A">
        <w:rPr>
          <w:rFonts w:ascii="Tahoma" w:hAnsi="Tahoma" w:cs="Tahoma"/>
          <w:szCs w:val="28"/>
          <w:lang w:val="ro-RO"/>
        </w:rPr>
        <w:t>.</w:t>
      </w:r>
    </w:p>
    <w:p w:rsidR="005F17A7" w:rsidRPr="00EB0A9A" w:rsidRDefault="005F17A7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Cs w:val="28"/>
          <w:lang w:val="ro-RO"/>
        </w:rPr>
      </w:pPr>
      <w:r w:rsidRPr="00EB0A9A">
        <w:rPr>
          <w:rFonts w:ascii="Tahoma" w:hAnsi="Tahoma" w:cs="Tahoma"/>
          <w:b/>
          <w:bCs/>
          <w:szCs w:val="28"/>
          <w:lang w:val="ro-RO"/>
        </w:rPr>
        <w:t>Art.</w:t>
      </w:r>
      <w:r w:rsidR="00923A66" w:rsidRPr="00EB0A9A">
        <w:rPr>
          <w:rFonts w:ascii="Tahoma" w:hAnsi="Tahoma" w:cs="Tahoma"/>
          <w:b/>
          <w:bCs/>
          <w:szCs w:val="28"/>
          <w:lang w:val="ro-RO"/>
        </w:rPr>
        <w:t>3</w:t>
      </w:r>
      <w:r w:rsidRPr="00EB0A9A">
        <w:rPr>
          <w:rFonts w:ascii="Tahoma" w:hAnsi="Tahoma" w:cs="Tahoma"/>
          <w:b/>
          <w:bCs/>
          <w:szCs w:val="28"/>
          <w:lang w:val="ro-RO"/>
        </w:rPr>
        <w:t xml:space="preserve">. (1) </w:t>
      </w:r>
      <w:r w:rsidRPr="00EB0A9A">
        <w:rPr>
          <w:rFonts w:ascii="Tahoma" w:hAnsi="Tahoma" w:cs="Tahoma"/>
          <w:szCs w:val="28"/>
          <w:lang w:val="ro-RO"/>
        </w:rPr>
        <w:t xml:space="preserve">Se constată depășirea limitei incidenței cumulate la 14 zile, </w:t>
      </w:r>
      <w:r w:rsidRPr="00EB0A9A">
        <w:rPr>
          <w:rFonts w:ascii="Tahoma" w:hAnsi="Tahoma" w:cs="Tahoma"/>
          <w:b/>
          <w:szCs w:val="28"/>
          <w:u w:val="single"/>
          <w:lang w:val="ro-RO"/>
        </w:rPr>
        <w:t>peste 4/1000</w:t>
      </w:r>
      <w:r w:rsidRPr="00EB0A9A">
        <w:rPr>
          <w:rFonts w:ascii="Tahoma" w:hAnsi="Tahoma" w:cs="Tahoma"/>
          <w:b/>
          <w:szCs w:val="28"/>
          <w:lang w:val="ro-RO"/>
        </w:rPr>
        <w:t xml:space="preserve"> locuitori </w:t>
      </w:r>
      <w:r w:rsidR="00386DA8" w:rsidRPr="00EB0A9A">
        <w:rPr>
          <w:rFonts w:ascii="Tahoma" w:hAnsi="Tahoma" w:cs="Tahoma"/>
          <w:szCs w:val="28"/>
          <w:lang w:val="ro-RO"/>
        </w:rPr>
        <w:t>î</w:t>
      </w:r>
      <w:r w:rsidRPr="00EB0A9A">
        <w:rPr>
          <w:rFonts w:ascii="Tahoma" w:hAnsi="Tahoma" w:cs="Tahoma"/>
          <w:szCs w:val="28"/>
          <w:lang w:val="ro-RO"/>
        </w:rPr>
        <w:t>n unit</w:t>
      </w:r>
      <w:r w:rsidR="00497D42" w:rsidRPr="00EB0A9A">
        <w:rPr>
          <w:rFonts w:ascii="Tahoma" w:hAnsi="Tahoma" w:cs="Tahoma"/>
          <w:szCs w:val="28"/>
          <w:lang w:val="ro-RO"/>
        </w:rPr>
        <w:t>ățile</w:t>
      </w:r>
      <w:r w:rsidRPr="00EB0A9A">
        <w:rPr>
          <w:rFonts w:ascii="Tahoma" w:hAnsi="Tahoma" w:cs="Tahoma"/>
          <w:szCs w:val="28"/>
          <w:lang w:val="ro-RO"/>
        </w:rPr>
        <w:t xml:space="preserve"> administrativ-teritoriale:</w:t>
      </w:r>
      <w:r w:rsidRPr="00EB0A9A">
        <w:rPr>
          <w:rFonts w:ascii="Tahoma" w:hAnsi="Tahoma" w:cs="Tahoma"/>
          <w:b/>
          <w:szCs w:val="28"/>
          <w:lang w:val="ro-RO"/>
        </w:rPr>
        <w:t xml:space="preserve"> </w:t>
      </w:r>
      <w:r w:rsidR="00377DDB" w:rsidRPr="00EB0A9A">
        <w:rPr>
          <w:rFonts w:ascii="Tahoma" w:hAnsi="Tahoma" w:cs="Tahoma"/>
          <w:b/>
          <w:szCs w:val="28"/>
          <w:lang w:val="ro-RO"/>
        </w:rPr>
        <w:t>Râu Alb</w:t>
      </w:r>
      <w:r w:rsidRPr="00EB0A9A">
        <w:rPr>
          <w:rFonts w:ascii="Tahoma" w:hAnsi="Tahoma" w:cs="Tahoma"/>
          <w:b/>
          <w:szCs w:val="28"/>
          <w:lang w:val="ro-RO"/>
        </w:rPr>
        <w:t xml:space="preserve"> (5,</w:t>
      </w:r>
      <w:r w:rsidR="00377DDB" w:rsidRPr="00EB0A9A">
        <w:rPr>
          <w:rFonts w:ascii="Tahoma" w:hAnsi="Tahoma" w:cs="Tahoma"/>
          <w:b/>
          <w:szCs w:val="28"/>
          <w:lang w:val="ro-RO"/>
        </w:rPr>
        <w:t>24</w:t>
      </w:r>
      <w:r w:rsidRPr="00EB0A9A">
        <w:rPr>
          <w:rFonts w:ascii="Tahoma" w:hAnsi="Tahoma" w:cs="Tahoma"/>
          <w:b/>
          <w:szCs w:val="28"/>
          <w:lang w:val="ro-RO"/>
        </w:rPr>
        <w:t>/1000 locuitori)</w:t>
      </w:r>
      <w:r w:rsidR="00923A66" w:rsidRPr="00EB0A9A">
        <w:rPr>
          <w:rFonts w:ascii="Tahoma" w:hAnsi="Tahoma" w:cs="Tahoma"/>
          <w:b/>
          <w:szCs w:val="28"/>
          <w:lang w:val="ro-RO"/>
        </w:rPr>
        <w:t>, Titu (4,7/1000 locuitori), Odobești (4,4/1000 locuitori)</w:t>
      </w:r>
      <w:r w:rsidR="00377DDB" w:rsidRPr="00EB0A9A">
        <w:rPr>
          <w:rFonts w:ascii="Tahoma" w:hAnsi="Tahoma" w:cs="Tahoma"/>
          <w:b/>
          <w:szCs w:val="28"/>
          <w:lang w:val="ro-RO"/>
        </w:rPr>
        <w:t xml:space="preserve"> </w:t>
      </w:r>
      <w:r w:rsidR="00377DDB" w:rsidRPr="00EB0A9A">
        <w:rPr>
          <w:rFonts w:ascii="Tahoma" w:hAnsi="Tahoma" w:cs="Tahoma"/>
          <w:szCs w:val="28"/>
          <w:lang w:val="ro-RO"/>
        </w:rPr>
        <w:t xml:space="preserve">și </w:t>
      </w:r>
      <w:r w:rsidR="00923A66" w:rsidRPr="00EB0A9A">
        <w:rPr>
          <w:rFonts w:ascii="Tahoma" w:hAnsi="Tahoma" w:cs="Tahoma"/>
          <w:b/>
          <w:szCs w:val="28"/>
          <w:lang w:val="ro-RO"/>
        </w:rPr>
        <w:t>Bărbulețu</w:t>
      </w:r>
      <w:r w:rsidR="00377DDB" w:rsidRPr="00EB0A9A">
        <w:rPr>
          <w:rFonts w:ascii="Tahoma" w:hAnsi="Tahoma" w:cs="Tahoma"/>
          <w:b/>
          <w:szCs w:val="28"/>
          <w:lang w:val="ro-RO"/>
        </w:rPr>
        <w:t xml:space="preserve"> (4,</w:t>
      </w:r>
      <w:r w:rsidR="00923A66" w:rsidRPr="00EB0A9A">
        <w:rPr>
          <w:rFonts w:ascii="Tahoma" w:hAnsi="Tahoma" w:cs="Tahoma"/>
          <w:b/>
          <w:szCs w:val="28"/>
          <w:lang w:val="ro-RO"/>
        </w:rPr>
        <w:t>26</w:t>
      </w:r>
      <w:r w:rsidR="00377DDB" w:rsidRPr="00EB0A9A">
        <w:rPr>
          <w:rFonts w:ascii="Tahoma" w:hAnsi="Tahoma" w:cs="Tahoma"/>
          <w:b/>
          <w:szCs w:val="28"/>
          <w:lang w:val="ro-RO"/>
        </w:rPr>
        <w:t>/1000 locuitori)</w:t>
      </w:r>
      <w:r w:rsidR="00386DA8" w:rsidRPr="00EB0A9A">
        <w:rPr>
          <w:rFonts w:ascii="Tahoma" w:hAnsi="Tahoma" w:cs="Tahoma"/>
          <w:szCs w:val="28"/>
          <w:lang w:val="ro-RO"/>
        </w:rPr>
        <w:t>.</w:t>
      </w:r>
    </w:p>
    <w:p w:rsidR="00923A66" w:rsidRPr="00EB0A9A" w:rsidRDefault="005F17A7" w:rsidP="00923A66">
      <w:pPr>
        <w:spacing w:after="60" w:line="276" w:lineRule="auto"/>
        <w:ind w:firstLine="709"/>
        <w:jc w:val="both"/>
        <w:rPr>
          <w:rFonts w:ascii="Tahoma" w:hAnsi="Tahoma" w:cs="Tahoma"/>
          <w:szCs w:val="28"/>
          <w:lang w:val="es-ES"/>
        </w:rPr>
      </w:pPr>
      <w:r w:rsidRPr="00EB0A9A">
        <w:rPr>
          <w:rFonts w:ascii="Tahoma" w:hAnsi="Tahoma" w:cs="Tahoma"/>
          <w:b/>
          <w:szCs w:val="28"/>
          <w:lang w:val="ro-RO"/>
        </w:rPr>
        <w:tab/>
      </w:r>
      <w:r w:rsidRPr="00EB0A9A">
        <w:rPr>
          <w:rFonts w:ascii="Tahoma" w:hAnsi="Tahoma" w:cs="Tahoma"/>
          <w:b/>
          <w:szCs w:val="28"/>
          <w:lang w:val="es-ES"/>
        </w:rPr>
        <w:t xml:space="preserve">(2) </w:t>
      </w:r>
      <w:r w:rsidR="00923A66" w:rsidRPr="00EB0A9A">
        <w:rPr>
          <w:rFonts w:ascii="Tahoma" w:hAnsi="Tahoma" w:cs="Tahoma"/>
          <w:szCs w:val="28"/>
          <w:lang w:val="es-ES"/>
        </w:rPr>
        <w:t xml:space="preserve">La nivelul unităților administrativ-teritoriale prevăzute la art. 3 alin. (1) unde incidența cumulată la 14 zile este </w:t>
      </w:r>
      <w:r w:rsidR="00923A66" w:rsidRPr="00EB0A9A">
        <w:rPr>
          <w:rFonts w:ascii="Tahoma" w:hAnsi="Tahoma" w:cs="Tahoma"/>
          <w:b/>
          <w:szCs w:val="28"/>
          <w:lang w:val="ro-RO"/>
        </w:rPr>
        <w:t>mai mare de 4/1000 de locuitori și mai mică sau egală cu 6/1000 locuitori</w:t>
      </w:r>
      <w:r w:rsidR="00923A66" w:rsidRPr="00EB0A9A">
        <w:rPr>
          <w:rFonts w:ascii="Tahoma" w:hAnsi="Tahoma" w:cs="Tahoma"/>
          <w:szCs w:val="28"/>
          <w:lang w:val="es-ES"/>
        </w:rPr>
        <w:t xml:space="preserve"> vor fi aplicate măsurile specifice intervalului de referinţă prevăzute de H.G. nr. 932/09.09.2021, cu modificările și completările ulterioare.</w:t>
      </w:r>
    </w:p>
    <w:p w:rsidR="005F17A7" w:rsidRPr="00EB0A9A" w:rsidRDefault="005F17A7" w:rsidP="00923A66">
      <w:pPr>
        <w:spacing w:after="60" w:line="276" w:lineRule="auto"/>
        <w:ind w:firstLine="709"/>
        <w:jc w:val="both"/>
        <w:rPr>
          <w:rFonts w:ascii="Tahoma" w:hAnsi="Tahoma" w:cs="Tahoma"/>
          <w:szCs w:val="28"/>
          <w:lang w:val="ro-RO"/>
        </w:rPr>
      </w:pPr>
      <w:r w:rsidRPr="00EB0A9A">
        <w:rPr>
          <w:rFonts w:ascii="Tahoma" w:hAnsi="Tahoma" w:cs="Tahoma"/>
          <w:b/>
          <w:szCs w:val="28"/>
          <w:lang w:val="es-ES"/>
        </w:rPr>
        <w:t xml:space="preserve">(3) </w:t>
      </w:r>
      <w:r w:rsidRPr="00EB0A9A">
        <w:rPr>
          <w:rFonts w:ascii="Tahoma" w:hAnsi="Tahoma" w:cs="Tahoma"/>
          <w:szCs w:val="28"/>
          <w:lang w:val="ro-RO"/>
        </w:rPr>
        <w:t>În unit</w:t>
      </w:r>
      <w:r w:rsidR="000F0555" w:rsidRPr="00EB0A9A">
        <w:rPr>
          <w:rFonts w:ascii="Tahoma" w:hAnsi="Tahoma" w:cs="Tahoma"/>
          <w:szCs w:val="28"/>
          <w:lang w:val="ro-RO"/>
        </w:rPr>
        <w:t>atea</w:t>
      </w:r>
      <w:r w:rsidRPr="00EB0A9A">
        <w:rPr>
          <w:rFonts w:ascii="Tahoma" w:hAnsi="Tahoma" w:cs="Tahoma"/>
          <w:szCs w:val="28"/>
          <w:lang w:val="ro-RO"/>
        </w:rPr>
        <w:t xml:space="preserve"> administrativ</w:t>
      </w:r>
      <w:r w:rsidRPr="00EB0A9A">
        <w:rPr>
          <w:rFonts w:ascii="Tahoma" w:hAnsi="Tahoma" w:cs="Tahoma"/>
          <w:szCs w:val="28"/>
          <w:lang w:val="es-ES"/>
        </w:rPr>
        <w:t>-teritorial</w:t>
      </w:r>
      <w:r w:rsidR="000F0555" w:rsidRPr="00EB0A9A">
        <w:rPr>
          <w:rFonts w:ascii="Tahoma" w:hAnsi="Tahoma" w:cs="Tahoma"/>
          <w:szCs w:val="28"/>
          <w:lang w:val="es-ES"/>
        </w:rPr>
        <w:t>ă</w:t>
      </w:r>
      <w:r w:rsidRPr="00EB0A9A">
        <w:rPr>
          <w:rFonts w:ascii="Tahoma" w:hAnsi="Tahoma" w:cs="Tahoma"/>
          <w:szCs w:val="28"/>
          <w:lang w:val="es-ES"/>
        </w:rPr>
        <w:t xml:space="preserve"> prev</w:t>
      </w:r>
      <w:r w:rsidRPr="00EB0A9A">
        <w:rPr>
          <w:rFonts w:ascii="Tahoma" w:hAnsi="Tahoma" w:cs="Tahoma"/>
          <w:szCs w:val="28"/>
          <w:lang w:val="ro-RO"/>
        </w:rPr>
        <w:t>ăzut</w:t>
      </w:r>
      <w:r w:rsidR="000F0555" w:rsidRPr="00EB0A9A">
        <w:rPr>
          <w:rFonts w:ascii="Tahoma" w:hAnsi="Tahoma" w:cs="Tahoma"/>
          <w:szCs w:val="28"/>
          <w:lang w:val="ro-RO"/>
        </w:rPr>
        <w:t>ă</w:t>
      </w:r>
      <w:r w:rsidRPr="00EB0A9A">
        <w:rPr>
          <w:rFonts w:ascii="Tahoma" w:hAnsi="Tahoma" w:cs="Tahoma"/>
          <w:szCs w:val="28"/>
          <w:lang w:val="ro-RO"/>
        </w:rPr>
        <w:t xml:space="preserve"> la art. </w:t>
      </w:r>
      <w:r w:rsidR="00923A66" w:rsidRPr="00EB0A9A">
        <w:rPr>
          <w:rFonts w:ascii="Tahoma" w:hAnsi="Tahoma" w:cs="Tahoma"/>
          <w:szCs w:val="28"/>
          <w:lang w:val="ro-RO"/>
        </w:rPr>
        <w:t>3</w:t>
      </w:r>
      <w:r w:rsidRPr="00EB0A9A">
        <w:rPr>
          <w:rFonts w:ascii="Tahoma" w:hAnsi="Tahoma" w:cs="Tahoma"/>
          <w:szCs w:val="28"/>
          <w:lang w:val="ro-RO"/>
        </w:rPr>
        <w:t xml:space="preserve">, alin (1), măsurile specifice vor fi aplicate începând cu data de </w:t>
      </w:r>
      <w:r w:rsidR="000F0555" w:rsidRPr="00EB0A9A">
        <w:rPr>
          <w:rFonts w:ascii="Tahoma" w:hAnsi="Tahoma" w:cs="Tahoma"/>
          <w:b/>
          <w:szCs w:val="28"/>
          <w:lang w:val="ro-RO"/>
        </w:rPr>
        <w:t>0</w:t>
      </w:r>
      <w:r w:rsidR="00497D42" w:rsidRPr="00EB0A9A">
        <w:rPr>
          <w:rFonts w:ascii="Tahoma" w:hAnsi="Tahoma" w:cs="Tahoma"/>
          <w:b/>
          <w:szCs w:val="28"/>
          <w:lang w:val="ro-RO"/>
        </w:rPr>
        <w:t>5</w:t>
      </w:r>
      <w:r w:rsidRPr="00EB0A9A">
        <w:rPr>
          <w:rFonts w:ascii="Tahoma" w:hAnsi="Tahoma" w:cs="Tahoma"/>
          <w:b/>
          <w:szCs w:val="28"/>
          <w:lang w:val="ro-RO"/>
        </w:rPr>
        <w:t>.</w:t>
      </w:r>
      <w:r w:rsidR="000F0555" w:rsidRPr="00EB0A9A">
        <w:rPr>
          <w:rFonts w:ascii="Tahoma" w:hAnsi="Tahoma" w:cs="Tahoma"/>
          <w:b/>
          <w:szCs w:val="28"/>
          <w:lang w:val="ro-RO"/>
        </w:rPr>
        <w:t>10</w:t>
      </w:r>
      <w:r w:rsidRPr="00EB0A9A">
        <w:rPr>
          <w:rFonts w:ascii="Tahoma" w:hAnsi="Tahoma" w:cs="Tahoma"/>
          <w:b/>
          <w:szCs w:val="28"/>
          <w:lang w:val="ro-RO"/>
        </w:rPr>
        <w:t>.2021</w:t>
      </w:r>
      <w:r w:rsidRPr="00EB0A9A">
        <w:rPr>
          <w:rFonts w:ascii="Tahoma" w:hAnsi="Tahoma" w:cs="Tahoma"/>
          <w:szCs w:val="28"/>
          <w:lang w:val="ro-RO"/>
        </w:rPr>
        <w:t>.</w:t>
      </w:r>
    </w:p>
    <w:p w:rsidR="00E75C58" w:rsidRPr="00EB0A9A" w:rsidRDefault="00E75C58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Cs w:val="28"/>
          <w:lang w:val="ro-RO"/>
        </w:rPr>
      </w:pPr>
      <w:r w:rsidRPr="00EB0A9A">
        <w:rPr>
          <w:rFonts w:ascii="Tahoma" w:hAnsi="Tahoma" w:cs="Tahoma"/>
          <w:b/>
          <w:bCs/>
          <w:szCs w:val="28"/>
          <w:lang w:val="ro-RO"/>
        </w:rPr>
        <w:t>Art.</w:t>
      </w:r>
      <w:r w:rsidR="00923A66" w:rsidRPr="00EB0A9A">
        <w:rPr>
          <w:rFonts w:ascii="Tahoma" w:hAnsi="Tahoma" w:cs="Tahoma"/>
          <w:b/>
          <w:bCs/>
          <w:szCs w:val="28"/>
          <w:lang w:val="ro-RO"/>
        </w:rPr>
        <w:t>4</w:t>
      </w:r>
      <w:r w:rsidRPr="00EB0A9A">
        <w:rPr>
          <w:rFonts w:ascii="Tahoma" w:hAnsi="Tahoma" w:cs="Tahoma"/>
          <w:b/>
          <w:bCs/>
          <w:szCs w:val="28"/>
          <w:lang w:val="ro-RO"/>
        </w:rPr>
        <w:t xml:space="preserve">. (1) </w:t>
      </w:r>
      <w:r w:rsidRPr="00EB0A9A">
        <w:rPr>
          <w:rFonts w:ascii="Tahoma" w:hAnsi="Tahoma" w:cs="Tahoma"/>
          <w:szCs w:val="28"/>
          <w:lang w:val="ro-RO"/>
        </w:rPr>
        <w:t xml:space="preserve">Se constată depășirea limitei incidenței cumulate la 14 zile, </w:t>
      </w:r>
      <w:r w:rsidRPr="00EB0A9A">
        <w:rPr>
          <w:rFonts w:ascii="Tahoma" w:hAnsi="Tahoma" w:cs="Tahoma"/>
          <w:b/>
          <w:szCs w:val="28"/>
          <w:u w:val="single"/>
          <w:lang w:val="ro-RO"/>
        </w:rPr>
        <w:t>peste 3/1000</w:t>
      </w:r>
      <w:r w:rsidRPr="00EB0A9A">
        <w:rPr>
          <w:rFonts w:ascii="Tahoma" w:hAnsi="Tahoma" w:cs="Tahoma"/>
          <w:b/>
          <w:szCs w:val="28"/>
          <w:lang w:val="ro-RO"/>
        </w:rPr>
        <w:t xml:space="preserve"> locuitori </w:t>
      </w:r>
      <w:r w:rsidRPr="00EB0A9A">
        <w:rPr>
          <w:rFonts w:ascii="Tahoma" w:hAnsi="Tahoma" w:cs="Tahoma"/>
          <w:szCs w:val="28"/>
          <w:lang w:val="ro-RO"/>
        </w:rPr>
        <w:t xml:space="preserve">în </w:t>
      </w:r>
      <w:r w:rsidR="00386DA8" w:rsidRPr="00EB0A9A">
        <w:rPr>
          <w:rFonts w:ascii="Tahoma" w:hAnsi="Tahoma" w:cs="Tahoma"/>
          <w:szCs w:val="28"/>
          <w:lang w:val="ro-RO"/>
        </w:rPr>
        <w:t>unit</w:t>
      </w:r>
      <w:r w:rsidR="004742CF" w:rsidRPr="00EB0A9A">
        <w:rPr>
          <w:rFonts w:ascii="Tahoma" w:hAnsi="Tahoma" w:cs="Tahoma"/>
          <w:szCs w:val="28"/>
          <w:lang w:val="ro-RO"/>
        </w:rPr>
        <w:t>ățile</w:t>
      </w:r>
      <w:r w:rsidR="00386DA8" w:rsidRPr="00EB0A9A">
        <w:rPr>
          <w:rFonts w:ascii="Tahoma" w:hAnsi="Tahoma" w:cs="Tahoma"/>
          <w:szCs w:val="28"/>
          <w:lang w:val="ro-RO"/>
        </w:rPr>
        <w:t xml:space="preserve"> administrativ-teritorial</w:t>
      </w:r>
      <w:r w:rsidR="004742CF" w:rsidRPr="00EB0A9A">
        <w:rPr>
          <w:rFonts w:ascii="Tahoma" w:hAnsi="Tahoma" w:cs="Tahoma"/>
          <w:szCs w:val="28"/>
          <w:lang w:val="ro-RO"/>
        </w:rPr>
        <w:t>e:</w:t>
      </w:r>
      <w:r w:rsidR="00386DA8" w:rsidRPr="00EB0A9A">
        <w:rPr>
          <w:rFonts w:ascii="Tahoma" w:hAnsi="Tahoma" w:cs="Tahoma"/>
          <w:b/>
          <w:szCs w:val="28"/>
          <w:lang w:val="ro-RO"/>
        </w:rPr>
        <w:t xml:space="preserve"> </w:t>
      </w:r>
      <w:r w:rsidR="004742CF" w:rsidRPr="00EB0A9A">
        <w:rPr>
          <w:rFonts w:ascii="Tahoma" w:hAnsi="Tahoma" w:cs="Tahoma"/>
          <w:b/>
          <w:szCs w:val="28"/>
          <w:lang w:val="ro-RO"/>
        </w:rPr>
        <w:t>Vișina (3,81/1000 locuitori), Costeștii din Vale (3,79/1000 locuitori), Găești (3,</w:t>
      </w:r>
      <w:r w:rsidR="00923A66" w:rsidRPr="00EB0A9A">
        <w:rPr>
          <w:rFonts w:ascii="Tahoma" w:hAnsi="Tahoma" w:cs="Tahoma"/>
          <w:b/>
          <w:szCs w:val="28"/>
          <w:lang w:val="ro-RO"/>
        </w:rPr>
        <w:t>76</w:t>
      </w:r>
      <w:r w:rsidR="004742CF" w:rsidRPr="00EB0A9A">
        <w:rPr>
          <w:rFonts w:ascii="Tahoma" w:hAnsi="Tahoma" w:cs="Tahoma"/>
          <w:b/>
          <w:szCs w:val="28"/>
          <w:lang w:val="ro-RO"/>
        </w:rPr>
        <w:t xml:space="preserve">/1000 locuitori), </w:t>
      </w:r>
      <w:r w:rsidR="00923A66" w:rsidRPr="00EB0A9A">
        <w:rPr>
          <w:rFonts w:ascii="Tahoma" w:hAnsi="Tahoma" w:cs="Tahoma"/>
          <w:b/>
          <w:szCs w:val="28"/>
          <w:lang w:val="ro-RO"/>
        </w:rPr>
        <w:t>Nucet (3,75/1000 locuitori), Corbii Mari (3,7/1000 locuitori), Vlădeni (3,51/1000 locuitori), Sălcioara (3,49/1000 locuitori), Niculești (3,31/1000 locuitori), Aninoasa (3,27/1000 locuitori), Mătăsaru (3,19/1000 locuitori), Târgoviște (3,11/1000 locuitori), Valea Lungă (3,03/1000 locuitori) și Răcari (3,01/1000 locuitori)</w:t>
      </w:r>
      <w:r w:rsidR="00497D42" w:rsidRPr="00EB0A9A">
        <w:rPr>
          <w:rFonts w:ascii="Tahoma" w:hAnsi="Tahoma" w:cs="Tahoma"/>
          <w:b/>
          <w:szCs w:val="28"/>
          <w:lang w:val="ro-RO"/>
        </w:rPr>
        <w:t>.</w:t>
      </w:r>
    </w:p>
    <w:p w:rsidR="00E75C58" w:rsidRPr="00EB0A9A" w:rsidRDefault="00923A66" w:rsidP="00456E6D">
      <w:pPr>
        <w:spacing w:after="60" w:line="276" w:lineRule="auto"/>
        <w:ind w:firstLine="709"/>
        <w:jc w:val="both"/>
        <w:rPr>
          <w:rFonts w:ascii="Tahoma" w:hAnsi="Tahoma" w:cs="Tahoma"/>
          <w:szCs w:val="28"/>
          <w:lang w:val="es-ES"/>
        </w:rPr>
      </w:pPr>
      <w:r w:rsidRPr="00EB0A9A">
        <w:rPr>
          <w:rFonts w:ascii="Tahoma" w:hAnsi="Tahoma" w:cs="Tahoma"/>
          <w:b/>
          <w:szCs w:val="28"/>
          <w:lang w:val="es-ES"/>
        </w:rPr>
        <w:t xml:space="preserve">(2) </w:t>
      </w:r>
      <w:r w:rsidRPr="00EB0A9A">
        <w:rPr>
          <w:rFonts w:ascii="Tahoma" w:hAnsi="Tahoma" w:cs="Tahoma"/>
          <w:szCs w:val="28"/>
          <w:lang w:val="es-ES"/>
        </w:rPr>
        <w:t xml:space="preserve">La nivelul unităților administrativ-teritoriale prevăzute la art. 4 alin. (1) unde incidența cumulată la 14 zile este </w:t>
      </w:r>
      <w:r w:rsidRPr="00EB0A9A">
        <w:rPr>
          <w:rFonts w:ascii="Tahoma" w:hAnsi="Tahoma" w:cs="Tahoma"/>
          <w:b/>
          <w:szCs w:val="28"/>
          <w:lang w:val="ro-RO"/>
        </w:rPr>
        <w:t>mai mare de 3/1000 de locuitori și mai mică sau egală cu 4/1000 locuitori</w:t>
      </w:r>
      <w:r w:rsidRPr="00EB0A9A">
        <w:rPr>
          <w:rFonts w:ascii="Tahoma" w:hAnsi="Tahoma" w:cs="Tahoma"/>
          <w:szCs w:val="28"/>
          <w:lang w:val="es-ES"/>
        </w:rPr>
        <w:t xml:space="preserve"> vor fi aplicate </w:t>
      </w:r>
      <w:r w:rsidRPr="00EB0A9A">
        <w:rPr>
          <w:rFonts w:ascii="Tahoma" w:hAnsi="Tahoma" w:cs="Tahoma"/>
          <w:szCs w:val="28"/>
          <w:lang w:val="es-ES"/>
        </w:rPr>
        <w:lastRenderedPageBreak/>
        <w:t>măsurile specifice intervalului de referinţă prevăzute de H.G. nr. 932/09.09.2021, cu modificările și completările ulterioare.</w:t>
      </w:r>
    </w:p>
    <w:p w:rsidR="00E75C58" w:rsidRPr="00EB0A9A" w:rsidRDefault="00E75C58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Cs w:val="28"/>
          <w:lang w:val="ro-RO"/>
        </w:rPr>
      </w:pPr>
      <w:r w:rsidRPr="00EB0A9A">
        <w:rPr>
          <w:rFonts w:ascii="Tahoma" w:hAnsi="Tahoma" w:cs="Tahoma"/>
          <w:b/>
          <w:szCs w:val="28"/>
          <w:lang w:val="es-ES"/>
        </w:rPr>
        <w:t xml:space="preserve">(3) </w:t>
      </w:r>
      <w:r w:rsidRPr="00EB0A9A">
        <w:rPr>
          <w:rFonts w:ascii="Tahoma" w:hAnsi="Tahoma" w:cs="Tahoma"/>
          <w:szCs w:val="28"/>
          <w:lang w:val="ro-RO"/>
        </w:rPr>
        <w:t>În uni</w:t>
      </w:r>
      <w:r w:rsidR="00386DA8" w:rsidRPr="00EB0A9A">
        <w:rPr>
          <w:rFonts w:ascii="Tahoma" w:hAnsi="Tahoma" w:cs="Tahoma"/>
          <w:szCs w:val="28"/>
          <w:lang w:val="ro-RO"/>
        </w:rPr>
        <w:t>tățile</w:t>
      </w:r>
      <w:r w:rsidRPr="00EB0A9A">
        <w:rPr>
          <w:rFonts w:ascii="Tahoma" w:hAnsi="Tahoma" w:cs="Tahoma"/>
          <w:szCs w:val="28"/>
          <w:lang w:val="ro-RO"/>
        </w:rPr>
        <w:t xml:space="preserve"> administrativ</w:t>
      </w:r>
      <w:r w:rsidRPr="00EB0A9A">
        <w:rPr>
          <w:rFonts w:ascii="Tahoma" w:hAnsi="Tahoma" w:cs="Tahoma"/>
          <w:szCs w:val="28"/>
          <w:lang w:val="es-ES"/>
        </w:rPr>
        <w:t>-teritorial</w:t>
      </w:r>
      <w:r w:rsidR="00386DA8" w:rsidRPr="00EB0A9A">
        <w:rPr>
          <w:rFonts w:ascii="Tahoma" w:hAnsi="Tahoma" w:cs="Tahoma"/>
          <w:szCs w:val="28"/>
          <w:lang w:val="es-ES"/>
        </w:rPr>
        <w:t>e</w:t>
      </w:r>
      <w:r w:rsidRPr="00EB0A9A">
        <w:rPr>
          <w:rFonts w:ascii="Tahoma" w:hAnsi="Tahoma" w:cs="Tahoma"/>
          <w:szCs w:val="28"/>
          <w:lang w:val="es-ES"/>
        </w:rPr>
        <w:t xml:space="preserve"> prev</w:t>
      </w:r>
      <w:r w:rsidRPr="00EB0A9A">
        <w:rPr>
          <w:rFonts w:ascii="Tahoma" w:hAnsi="Tahoma" w:cs="Tahoma"/>
          <w:szCs w:val="28"/>
          <w:lang w:val="ro-RO"/>
        </w:rPr>
        <w:t xml:space="preserve">ăzută la art. </w:t>
      </w:r>
      <w:r w:rsidR="00923A66" w:rsidRPr="00EB0A9A">
        <w:rPr>
          <w:rFonts w:ascii="Tahoma" w:hAnsi="Tahoma" w:cs="Tahoma"/>
          <w:szCs w:val="28"/>
          <w:lang w:val="ro-RO"/>
        </w:rPr>
        <w:t>4</w:t>
      </w:r>
      <w:r w:rsidR="00386DA8" w:rsidRPr="00EB0A9A">
        <w:rPr>
          <w:rFonts w:ascii="Tahoma" w:hAnsi="Tahoma" w:cs="Tahoma"/>
          <w:szCs w:val="28"/>
          <w:lang w:val="ro-RO"/>
        </w:rPr>
        <w:t>,</w:t>
      </w:r>
      <w:r w:rsidRPr="00EB0A9A">
        <w:rPr>
          <w:rFonts w:ascii="Tahoma" w:hAnsi="Tahoma" w:cs="Tahoma"/>
          <w:szCs w:val="28"/>
          <w:lang w:val="ro-RO"/>
        </w:rPr>
        <w:t xml:space="preserve"> alin (1), măsurile specifice vor fi aplicate începând cu data de </w:t>
      </w:r>
      <w:r w:rsidR="008B4B61" w:rsidRPr="00EB0A9A">
        <w:rPr>
          <w:rFonts w:ascii="Tahoma" w:hAnsi="Tahoma" w:cs="Tahoma"/>
          <w:b/>
          <w:szCs w:val="28"/>
          <w:lang w:val="ro-RO"/>
        </w:rPr>
        <w:t>0</w:t>
      </w:r>
      <w:r w:rsidR="00497D42" w:rsidRPr="00EB0A9A">
        <w:rPr>
          <w:rFonts w:ascii="Tahoma" w:hAnsi="Tahoma" w:cs="Tahoma"/>
          <w:b/>
          <w:szCs w:val="28"/>
          <w:lang w:val="ro-RO"/>
        </w:rPr>
        <w:t>5</w:t>
      </w:r>
      <w:r w:rsidRPr="00EB0A9A">
        <w:rPr>
          <w:rFonts w:ascii="Tahoma" w:hAnsi="Tahoma" w:cs="Tahoma"/>
          <w:b/>
          <w:szCs w:val="28"/>
          <w:lang w:val="ro-RO"/>
        </w:rPr>
        <w:t>.</w:t>
      </w:r>
      <w:r w:rsidR="008B4B61" w:rsidRPr="00EB0A9A">
        <w:rPr>
          <w:rFonts w:ascii="Tahoma" w:hAnsi="Tahoma" w:cs="Tahoma"/>
          <w:b/>
          <w:szCs w:val="28"/>
          <w:lang w:val="ro-RO"/>
        </w:rPr>
        <w:t>10</w:t>
      </w:r>
      <w:r w:rsidRPr="00EB0A9A">
        <w:rPr>
          <w:rFonts w:ascii="Tahoma" w:hAnsi="Tahoma" w:cs="Tahoma"/>
          <w:b/>
          <w:szCs w:val="28"/>
          <w:lang w:val="ro-RO"/>
        </w:rPr>
        <w:t>.2021</w:t>
      </w:r>
      <w:r w:rsidRPr="00EB0A9A">
        <w:rPr>
          <w:rFonts w:ascii="Tahoma" w:hAnsi="Tahoma" w:cs="Tahoma"/>
          <w:szCs w:val="28"/>
          <w:lang w:val="ro-RO"/>
        </w:rPr>
        <w:t>.</w:t>
      </w:r>
    </w:p>
    <w:p w:rsidR="00FE3751" w:rsidRPr="00EB0A9A" w:rsidRDefault="009F6E7E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Cs w:val="28"/>
          <w:lang w:val="ro-RO"/>
        </w:rPr>
      </w:pPr>
      <w:r w:rsidRPr="00EB0A9A">
        <w:rPr>
          <w:rFonts w:ascii="Tahoma" w:hAnsi="Tahoma" w:cs="Tahoma"/>
          <w:b/>
          <w:szCs w:val="28"/>
          <w:lang w:val="es-ES"/>
        </w:rPr>
        <w:t>A</w:t>
      </w:r>
      <w:r w:rsidRPr="00EB0A9A">
        <w:rPr>
          <w:rFonts w:ascii="Tahoma" w:eastAsia="Times New Roman" w:hAnsi="Tahoma" w:cs="Tahoma"/>
          <w:b/>
          <w:szCs w:val="28"/>
          <w:lang w:val="ro-RO"/>
        </w:rPr>
        <w:t>rt.</w:t>
      </w:r>
      <w:r w:rsidR="00923A66" w:rsidRPr="00EB0A9A">
        <w:rPr>
          <w:rFonts w:ascii="Tahoma" w:eastAsia="Times New Roman" w:hAnsi="Tahoma" w:cs="Tahoma"/>
          <w:b/>
          <w:szCs w:val="28"/>
          <w:lang w:val="ro-RO"/>
        </w:rPr>
        <w:t>5</w:t>
      </w:r>
      <w:r w:rsidR="00083621" w:rsidRPr="00EB0A9A">
        <w:rPr>
          <w:rFonts w:ascii="Tahoma" w:eastAsia="Times New Roman" w:hAnsi="Tahoma" w:cs="Tahoma"/>
          <w:b/>
          <w:szCs w:val="28"/>
          <w:lang w:val="ro-RO"/>
        </w:rPr>
        <w:t>.</w:t>
      </w:r>
      <w:r w:rsidR="00AA3CC5" w:rsidRPr="00EB0A9A">
        <w:rPr>
          <w:rFonts w:ascii="Tahoma" w:eastAsia="Times New Roman" w:hAnsi="Tahoma" w:cs="Tahoma"/>
          <w:b/>
          <w:szCs w:val="28"/>
          <w:lang w:val="ro-RO"/>
        </w:rPr>
        <w:t xml:space="preserve"> </w:t>
      </w:r>
      <w:r w:rsidR="00FE3751" w:rsidRPr="00EB0A9A">
        <w:rPr>
          <w:rFonts w:ascii="Tahoma" w:hAnsi="Tahoma" w:cs="Tahoma"/>
          <w:b/>
          <w:bCs/>
          <w:szCs w:val="28"/>
          <w:lang w:val="ro-RO"/>
        </w:rPr>
        <w:t xml:space="preserve">(1) </w:t>
      </w:r>
      <w:r w:rsidR="00FE3751" w:rsidRPr="00EB0A9A">
        <w:rPr>
          <w:rFonts w:ascii="Tahoma" w:hAnsi="Tahoma" w:cs="Tahoma"/>
          <w:szCs w:val="28"/>
          <w:lang w:val="ro-RO"/>
        </w:rPr>
        <w:t xml:space="preserve">Se constată depășirea limitei incidenței cumulate la 14 zile, </w:t>
      </w:r>
      <w:r w:rsidR="00FE3751" w:rsidRPr="00EB0A9A">
        <w:rPr>
          <w:rFonts w:ascii="Tahoma" w:hAnsi="Tahoma" w:cs="Tahoma"/>
          <w:b/>
          <w:szCs w:val="28"/>
          <w:u w:val="single"/>
          <w:lang w:val="ro-RO"/>
        </w:rPr>
        <w:t>peste 2/1000</w:t>
      </w:r>
      <w:r w:rsidR="00FE3751" w:rsidRPr="00EB0A9A">
        <w:rPr>
          <w:rFonts w:ascii="Tahoma" w:hAnsi="Tahoma" w:cs="Tahoma"/>
          <w:b/>
          <w:szCs w:val="28"/>
          <w:lang w:val="ro-RO"/>
        </w:rPr>
        <w:t xml:space="preserve"> locuitori</w:t>
      </w:r>
      <w:r w:rsidR="00AA3CC5" w:rsidRPr="00EB0A9A">
        <w:rPr>
          <w:rFonts w:ascii="Tahoma" w:hAnsi="Tahoma" w:cs="Tahoma"/>
          <w:b/>
          <w:szCs w:val="28"/>
          <w:lang w:val="ro-RO"/>
        </w:rPr>
        <w:t xml:space="preserve"> </w:t>
      </w:r>
      <w:r w:rsidR="00FE3751" w:rsidRPr="00EB0A9A">
        <w:rPr>
          <w:rFonts w:ascii="Tahoma" w:hAnsi="Tahoma" w:cs="Tahoma"/>
          <w:szCs w:val="28"/>
          <w:lang w:val="ro-RO"/>
        </w:rPr>
        <w:t>în unități</w:t>
      </w:r>
      <w:r w:rsidR="00386DA8" w:rsidRPr="00EB0A9A">
        <w:rPr>
          <w:rFonts w:ascii="Tahoma" w:hAnsi="Tahoma" w:cs="Tahoma"/>
          <w:szCs w:val="28"/>
          <w:lang w:val="ro-RO"/>
        </w:rPr>
        <w:t>le</w:t>
      </w:r>
      <w:r w:rsidR="00FE3751" w:rsidRPr="00EB0A9A">
        <w:rPr>
          <w:rFonts w:ascii="Tahoma" w:hAnsi="Tahoma" w:cs="Tahoma"/>
          <w:szCs w:val="28"/>
          <w:lang w:val="ro-RO"/>
        </w:rPr>
        <w:t xml:space="preserve"> administrativ-teritoriale: </w:t>
      </w:r>
      <w:r w:rsidR="00923A66" w:rsidRPr="00EB0A9A">
        <w:rPr>
          <w:rFonts w:ascii="Tahoma" w:hAnsi="Tahoma" w:cs="Tahoma"/>
          <w:b/>
          <w:szCs w:val="28"/>
          <w:lang w:val="ro-RO"/>
        </w:rPr>
        <w:t>Dragomirești (3/1000 locuitori</w:t>
      </w:r>
      <w:r w:rsidR="00923A66" w:rsidRPr="00EB0A9A">
        <w:rPr>
          <w:rFonts w:ascii="Tahoma" w:hAnsi="Tahoma" w:cs="Tahoma"/>
          <w:szCs w:val="28"/>
          <w:lang w:val="ro-RO"/>
        </w:rPr>
        <w:t xml:space="preserve">), </w:t>
      </w:r>
      <w:r w:rsidR="00497D42" w:rsidRPr="00EB0A9A">
        <w:rPr>
          <w:rFonts w:ascii="Tahoma" w:hAnsi="Tahoma" w:cs="Tahoma"/>
          <w:b/>
          <w:szCs w:val="28"/>
          <w:lang w:val="ro-RO"/>
        </w:rPr>
        <w:t>Braniștea</w:t>
      </w:r>
      <w:r w:rsidR="008B4B61" w:rsidRPr="00EB0A9A">
        <w:rPr>
          <w:rFonts w:ascii="Tahoma" w:hAnsi="Tahoma" w:cs="Tahoma"/>
          <w:b/>
          <w:szCs w:val="28"/>
          <w:lang w:val="ro-RO"/>
        </w:rPr>
        <w:t xml:space="preserve"> </w:t>
      </w:r>
      <w:r w:rsidR="00FE3751" w:rsidRPr="00EB0A9A">
        <w:rPr>
          <w:rFonts w:ascii="Tahoma" w:hAnsi="Tahoma" w:cs="Tahoma"/>
          <w:b/>
          <w:szCs w:val="28"/>
          <w:lang w:val="ro-RO"/>
        </w:rPr>
        <w:t>(2,</w:t>
      </w:r>
      <w:r w:rsidR="008B4B61" w:rsidRPr="00EB0A9A">
        <w:rPr>
          <w:rFonts w:ascii="Tahoma" w:hAnsi="Tahoma" w:cs="Tahoma"/>
          <w:b/>
          <w:szCs w:val="28"/>
          <w:lang w:val="ro-RO"/>
        </w:rPr>
        <w:t>8</w:t>
      </w:r>
      <w:r w:rsidR="00923A66" w:rsidRPr="00EB0A9A">
        <w:rPr>
          <w:rFonts w:ascii="Tahoma" w:hAnsi="Tahoma" w:cs="Tahoma"/>
          <w:b/>
          <w:szCs w:val="28"/>
          <w:lang w:val="ro-RO"/>
        </w:rPr>
        <w:t>1</w:t>
      </w:r>
      <w:r w:rsidR="00FE3751" w:rsidRPr="00EB0A9A">
        <w:rPr>
          <w:rFonts w:ascii="Tahoma" w:hAnsi="Tahoma" w:cs="Tahoma"/>
          <w:b/>
          <w:szCs w:val="28"/>
          <w:lang w:val="ro-RO"/>
        </w:rPr>
        <w:t>/1000 locuitori)</w:t>
      </w:r>
      <w:r w:rsidR="008B4B61" w:rsidRPr="00EB0A9A">
        <w:rPr>
          <w:rFonts w:ascii="Tahoma" w:hAnsi="Tahoma" w:cs="Tahoma"/>
          <w:b/>
          <w:szCs w:val="28"/>
          <w:lang w:val="ro-RO"/>
        </w:rPr>
        <w:t xml:space="preserve">, </w:t>
      </w:r>
      <w:r w:rsidR="00497D42" w:rsidRPr="00EB0A9A">
        <w:rPr>
          <w:rFonts w:ascii="Tahoma" w:hAnsi="Tahoma" w:cs="Tahoma"/>
          <w:b/>
          <w:szCs w:val="28"/>
          <w:lang w:val="ro-RO"/>
        </w:rPr>
        <w:t>Comișani</w:t>
      </w:r>
      <w:r w:rsidR="008B4B61" w:rsidRPr="00EB0A9A">
        <w:rPr>
          <w:rFonts w:ascii="Tahoma" w:hAnsi="Tahoma" w:cs="Tahoma"/>
          <w:b/>
          <w:szCs w:val="28"/>
          <w:lang w:val="ro-RO"/>
        </w:rPr>
        <w:t xml:space="preserve"> (2,</w:t>
      </w:r>
      <w:r w:rsidR="00497D42" w:rsidRPr="00EB0A9A">
        <w:rPr>
          <w:rFonts w:ascii="Tahoma" w:hAnsi="Tahoma" w:cs="Tahoma"/>
          <w:b/>
          <w:szCs w:val="28"/>
          <w:lang w:val="ro-RO"/>
        </w:rPr>
        <w:t>73</w:t>
      </w:r>
      <w:r w:rsidR="008B4B61" w:rsidRPr="00EB0A9A">
        <w:rPr>
          <w:rFonts w:ascii="Tahoma" w:hAnsi="Tahoma" w:cs="Tahoma"/>
          <w:b/>
          <w:szCs w:val="28"/>
          <w:lang w:val="ro-RO"/>
        </w:rPr>
        <w:t xml:space="preserve">/1000 locuitori), </w:t>
      </w:r>
      <w:r w:rsidR="00497D42" w:rsidRPr="00EB0A9A">
        <w:rPr>
          <w:rFonts w:ascii="Tahoma" w:hAnsi="Tahoma" w:cs="Tahoma"/>
          <w:b/>
          <w:szCs w:val="28"/>
          <w:lang w:val="ro-RO"/>
        </w:rPr>
        <w:t>Bucșani</w:t>
      </w:r>
      <w:r w:rsidR="008B4B61" w:rsidRPr="00EB0A9A">
        <w:rPr>
          <w:rFonts w:ascii="Tahoma" w:hAnsi="Tahoma" w:cs="Tahoma"/>
          <w:b/>
          <w:szCs w:val="28"/>
          <w:lang w:val="ro-RO"/>
        </w:rPr>
        <w:t xml:space="preserve"> (2,</w:t>
      </w:r>
      <w:r w:rsidR="00923A66" w:rsidRPr="00EB0A9A">
        <w:rPr>
          <w:rFonts w:ascii="Tahoma" w:hAnsi="Tahoma" w:cs="Tahoma"/>
          <w:b/>
          <w:szCs w:val="28"/>
          <w:lang w:val="ro-RO"/>
        </w:rPr>
        <w:t>55</w:t>
      </w:r>
      <w:r w:rsidR="008B4B61" w:rsidRPr="00EB0A9A">
        <w:rPr>
          <w:rFonts w:ascii="Tahoma" w:hAnsi="Tahoma" w:cs="Tahoma"/>
          <w:b/>
          <w:szCs w:val="28"/>
          <w:lang w:val="ro-RO"/>
        </w:rPr>
        <w:t xml:space="preserve">/1000 locuitori), </w:t>
      </w:r>
      <w:r w:rsidR="00923A66" w:rsidRPr="00EB0A9A">
        <w:rPr>
          <w:rFonts w:ascii="Tahoma" w:hAnsi="Tahoma" w:cs="Tahoma"/>
          <w:b/>
          <w:szCs w:val="28"/>
          <w:lang w:val="ro-RO"/>
        </w:rPr>
        <w:t>Ciocănești</w:t>
      </w:r>
      <w:r w:rsidR="00456E6D" w:rsidRPr="00EB0A9A">
        <w:rPr>
          <w:rFonts w:ascii="Tahoma" w:hAnsi="Tahoma" w:cs="Tahoma"/>
          <w:b/>
          <w:szCs w:val="28"/>
          <w:lang w:val="ro-RO"/>
        </w:rPr>
        <w:t xml:space="preserve"> (2,</w:t>
      </w:r>
      <w:r w:rsidR="00923A66" w:rsidRPr="00EB0A9A">
        <w:rPr>
          <w:rFonts w:ascii="Tahoma" w:hAnsi="Tahoma" w:cs="Tahoma"/>
          <w:b/>
          <w:szCs w:val="28"/>
          <w:lang w:val="ro-RO"/>
        </w:rPr>
        <w:t>49</w:t>
      </w:r>
      <w:r w:rsidR="00456E6D" w:rsidRPr="00EB0A9A">
        <w:rPr>
          <w:rFonts w:ascii="Tahoma" w:hAnsi="Tahoma" w:cs="Tahoma"/>
          <w:b/>
          <w:szCs w:val="28"/>
          <w:lang w:val="ro-RO"/>
        </w:rPr>
        <w:t xml:space="preserve">/1000 locuitori), </w:t>
      </w:r>
      <w:r w:rsidR="00923A66" w:rsidRPr="00EB0A9A">
        <w:rPr>
          <w:rFonts w:ascii="Tahoma" w:hAnsi="Tahoma" w:cs="Tahoma"/>
          <w:b/>
          <w:szCs w:val="28"/>
          <w:lang w:val="ro-RO"/>
        </w:rPr>
        <w:t>Pucioasa (2,48/1000 locuitori), Brănești (2,43/1000 locuitori), Gura Ocniței (2,4/1000 locuitori), Cornești (2,33/1000 locuitori), Brezoaele (2,32/1000 locuitori), Răzvad (2,26/1000 locuitori). Vulcana Pandele (2,21/1000 locuitori), Moreni (2,19/1000 locuitori), Bilciurești (2,1/1000 locuitori), Petrești (2,07/1000 locuitori), Conțești (2,06/1000 locuitori) și Lucieni (2,01/1000 locuitori)</w:t>
      </w:r>
      <w:r w:rsidR="00386DA8" w:rsidRPr="00EB0A9A">
        <w:rPr>
          <w:rFonts w:ascii="Tahoma" w:hAnsi="Tahoma" w:cs="Tahoma"/>
          <w:szCs w:val="28"/>
          <w:lang w:val="ro-RO"/>
        </w:rPr>
        <w:t>.</w:t>
      </w:r>
    </w:p>
    <w:p w:rsidR="00923A66" w:rsidRPr="00EB0A9A" w:rsidRDefault="00923A66" w:rsidP="00923A66">
      <w:pPr>
        <w:spacing w:after="60" w:line="276" w:lineRule="auto"/>
        <w:ind w:firstLine="709"/>
        <w:jc w:val="both"/>
        <w:rPr>
          <w:rFonts w:ascii="Tahoma" w:hAnsi="Tahoma" w:cs="Tahoma"/>
          <w:szCs w:val="28"/>
          <w:lang w:val="es-ES"/>
        </w:rPr>
      </w:pPr>
      <w:r w:rsidRPr="00EB0A9A">
        <w:rPr>
          <w:rFonts w:ascii="Tahoma" w:hAnsi="Tahoma" w:cs="Tahoma"/>
          <w:b/>
          <w:szCs w:val="28"/>
          <w:lang w:val="es-ES"/>
        </w:rPr>
        <w:t xml:space="preserve">(2) </w:t>
      </w:r>
      <w:r w:rsidRPr="00EB0A9A">
        <w:rPr>
          <w:rFonts w:ascii="Tahoma" w:hAnsi="Tahoma" w:cs="Tahoma"/>
          <w:szCs w:val="28"/>
          <w:lang w:val="es-ES"/>
        </w:rPr>
        <w:t xml:space="preserve">La nivelul unităților administrativ-teritoriale prevăzute la art. 5 alin. (1) unde incidența cumulată la 14 zile este </w:t>
      </w:r>
      <w:r w:rsidRPr="00EB0A9A">
        <w:rPr>
          <w:rFonts w:ascii="Tahoma" w:hAnsi="Tahoma" w:cs="Tahoma"/>
          <w:b/>
          <w:szCs w:val="28"/>
          <w:lang w:val="ro-RO"/>
        </w:rPr>
        <w:t>mai mare de 2/1000 de locuitori și mai mică sau egală cu 3/1000 locuitori</w:t>
      </w:r>
      <w:r w:rsidRPr="00EB0A9A">
        <w:rPr>
          <w:rFonts w:ascii="Tahoma" w:hAnsi="Tahoma" w:cs="Tahoma"/>
          <w:szCs w:val="28"/>
          <w:lang w:val="es-ES"/>
        </w:rPr>
        <w:t xml:space="preserve"> vor fi aplicate măsurile specifice intervalului de referinţă prevăzute de H.G. nr. 932/09.09.2021, cu modificările și completările ulterioare.</w:t>
      </w:r>
    </w:p>
    <w:p w:rsidR="00FE3751" w:rsidRPr="00EB0A9A" w:rsidRDefault="00923A66" w:rsidP="00923A66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Cs w:val="28"/>
          <w:lang w:val="ro-RO"/>
        </w:rPr>
      </w:pPr>
      <w:r w:rsidRPr="00EB0A9A">
        <w:rPr>
          <w:rFonts w:ascii="Tahoma" w:hAnsi="Tahoma" w:cs="Tahoma"/>
          <w:b/>
          <w:szCs w:val="28"/>
          <w:lang w:val="es-ES"/>
        </w:rPr>
        <w:t xml:space="preserve"> </w:t>
      </w:r>
      <w:r w:rsidR="00FE3751" w:rsidRPr="00EB0A9A">
        <w:rPr>
          <w:rFonts w:ascii="Tahoma" w:hAnsi="Tahoma" w:cs="Tahoma"/>
          <w:b/>
          <w:szCs w:val="28"/>
          <w:lang w:val="es-ES"/>
        </w:rPr>
        <w:t xml:space="preserve">(3) </w:t>
      </w:r>
      <w:r w:rsidR="00FE3751" w:rsidRPr="00EB0A9A">
        <w:rPr>
          <w:rFonts w:ascii="Tahoma" w:hAnsi="Tahoma" w:cs="Tahoma"/>
          <w:szCs w:val="28"/>
          <w:lang w:val="ro-RO"/>
        </w:rPr>
        <w:t>În unit</w:t>
      </w:r>
      <w:r w:rsidR="00890333" w:rsidRPr="00EB0A9A">
        <w:rPr>
          <w:rFonts w:ascii="Tahoma" w:hAnsi="Tahoma" w:cs="Tahoma"/>
          <w:szCs w:val="28"/>
          <w:lang w:val="ro-RO"/>
        </w:rPr>
        <w:t>ățile</w:t>
      </w:r>
      <w:r w:rsidR="00FE3751" w:rsidRPr="00EB0A9A">
        <w:rPr>
          <w:rFonts w:ascii="Tahoma" w:hAnsi="Tahoma" w:cs="Tahoma"/>
          <w:szCs w:val="28"/>
          <w:lang w:val="ro-RO"/>
        </w:rPr>
        <w:t xml:space="preserve"> administrativ</w:t>
      </w:r>
      <w:r w:rsidR="00FE3751" w:rsidRPr="00EB0A9A">
        <w:rPr>
          <w:rFonts w:ascii="Tahoma" w:hAnsi="Tahoma" w:cs="Tahoma"/>
          <w:szCs w:val="28"/>
          <w:lang w:val="es-ES"/>
        </w:rPr>
        <w:t>-teritorial</w:t>
      </w:r>
      <w:r w:rsidR="00890333" w:rsidRPr="00EB0A9A">
        <w:rPr>
          <w:rFonts w:ascii="Tahoma" w:hAnsi="Tahoma" w:cs="Tahoma"/>
          <w:szCs w:val="28"/>
          <w:lang w:val="es-ES"/>
        </w:rPr>
        <w:t>e</w:t>
      </w:r>
      <w:r w:rsidR="00FE3751" w:rsidRPr="00EB0A9A">
        <w:rPr>
          <w:rFonts w:ascii="Tahoma" w:hAnsi="Tahoma" w:cs="Tahoma"/>
          <w:szCs w:val="28"/>
          <w:lang w:val="es-ES"/>
        </w:rPr>
        <w:t xml:space="preserve"> prev</w:t>
      </w:r>
      <w:r w:rsidR="00FE3751" w:rsidRPr="00EB0A9A">
        <w:rPr>
          <w:rFonts w:ascii="Tahoma" w:hAnsi="Tahoma" w:cs="Tahoma"/>
          <w:szCs w:val="28"/>
          <w:lang w:val="ro-RO"/>
        </w:rPr>
        <w:t>ăzut</w:t>
      </w:r>
      <w:r w:rsidR="00890333" w:rsidRPr="00EB0A9A">
        <w:rPr>
          <w:rFonts w:ascii="Tahoma" w:hAnsi="Tahoma" w:cs="Tahoma"/>
          <w:szCs w:val="28"/>
          <w:lang w:val="ro-RO"/>
        </w:rPr>
        <w:t>e</w:t>
      </w:r>
      <w:r w:rsidR="00FE3751" w:rsidRPr="00EB0A9A">
        <w:rPr>
          <w:rFonts w:ascii="Tahoma" w:hAnsi="Tahoma" w:cs="Tahoma"/>
          <w:szCs w:val="28"/>
          <w:lang w:val="ro-RO"/>
        </w:rPr>
        <w:t xml:space="preserve"> la art. </w:t>
      </w:r>
      <w:r w:rsidRPr="00EB0A9A">
        <w:rPr>
          <w:rFonts w:ascii="Tahoma" w:hAnsi="Tahoma" w:cs="Tahoma"/>
          <w:szCs w:val="28"/>
          <w:lang w:val="ro-RO"/>
        </w:rPr>
        <w:t>5</w:t>
      </w:r>
      <w:r w:rsidR="00FE3751" w:rsidRPr="00EB0A9A">
        <w:rPr>
          <w:rFonts w:ascii="Tahoma" w:hAnsi="Tahoma" w:cs="Tahoma"/>
          <w:szCs w:val="28"/>
          <w:lang w:val="ro-RO"/>
        </w:rPr>
        <w:t xml:space="preserve">, alin (1), măsurile specifice vor fi aplicate începând cu data de </w:t>
      </w:r>
      <w:r w:rsidR="008B4B61" w:rsidRPr="00EB0A9A">
        <w:rPr>
          <w:rFonts w:ascii="Tahoma" w:hAnsi="Tahoma" w:cs="Tahoma"/>
          <w:b/>
          <w:szCs w:val="28"/>
          <w:lang w:val="ro-RO"/>
        </w:rPr>
        <w:t>0</w:t>
      </w:r>
      <w:r w:rsidR="00497D42" w:rsidRPr="00EB0A9A">
        <w:rPr>
          <w:rFonts w:ascii="Tahoma" w:hAnsi="Tahoma" w:cs="Tahoma"/>
          <w:b/>
          <w:szCs w:val="28"/>
          <w:lang w:val="ro-RO"/>
        </w:rPr>
        <w:t>5</w:t>
      </w:r>
      <w:r w:rsidR="00FE3751" w:rsidRPr="00EB0A9A">
        <w:rPr>
          <w:rFonts w:ascii="Tahoma" w:hAnsi="Tahoma" w:cs="Tahoma"/>
          <w:b/>
          <w:szCs w:val="28"/>
          <w:lang w:val="ro-RO"/>
        </w:rPr>
        <w:t>.</w:t>
      </w:r>
      <w:r w:rsidR="008B4B61" w:rsidRPr="00EB0A9A">
        <w:rPr>
          <w:rFonts w:ascii="Tahoma" w:hAnsi="Tahoma" w:cs="Tahoma"/>
          <w:b/>
          <w:szCs w:val="28"/>
          <w:lang w:val="ro-RO"/>
        </w:rPr>
        <w:t>10</w:t>
      </w:r>
      <w:r w:rsidR="00FE3751" w:rsidRPr="00EB0A9A">
        <w:rPr>
          <w:rFonts w:ascii="Tahoma" w:hAnsi="Tahoma" w:cs="Tahoma"/>
          <w:b/>
          <w:szCs w:val="28"/>
          <w:lang w:val="ro-RO"/>
        </w:rPr>
        <w:t>.2021</w:t>
      </w:r>
      <w:r w:rsidR="00FE3751" w:rsidRPr="00EB0A9A">
        <w:rPr>
          <w:rFonts w:ascii="Tahoma" w:hAnsi="Tahoma" w:cs="Tahoma"/>
          <w:szCs w:val="28"/>
          <w:lang w:val="ro-RO"/>
        </w:rPr>
        <w:t>.</w:t>
      </w:r>
    </w:p>
    <w:p w:rsidR="00462786" w:rsidRPr="00EB0A9A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Cs w:val="28"/>
          <w:lang w:val="es-ES"/>
        </w:rPr>
      </w:pPr>
      <w:r w:rsidRPr="00EB0A9A">
        <w:rPr>
          <w:rFonts w:ascii="Tahoma" w:hAnsi="Tahoma" w:cs="Tahoma"/>
          <w:b/>
          <w:szCs w:val="28"/>
          <w:lang w:val="es-ES"/>
        </w:rPr>
        <w:t>A</w:t>
      </w:r>
      <w:r w:rsidRPr="00EB0A9A">
        <w:rPr>
          <w:rFonts w:ascii="Tahoma" w:eastAsia="Times New Roman" w:hAnsi="Tahoma" w:cs="Tahoma"/>
          <w:b/>
          <w:szCs w:val="28"/>
          <w:lang w:val="ro-RO"/>
        </w:rPr>
        <w:t>rt.</w:t>
      </w:r>
      <w:r w:rsidR="00923A66" w:rsidRPr="00EB0A9A">
        <w:rPr>
          <w:rFonts w:ascii="Tahoma" w:eastAsia="Times New Roman" w:hAnsi="Tahoma" w:cs="Tahoma"/>
          <w:b/>
          <w:szCs w:val="28"/>
          <w:lang w:val="ro-RO"/>
        </w:rPr>
        <w:t>6</w:t>
      </w:r>
      <w:r w:rsidRPr="00EB0A9A">
        <w:rPr>
          <w:rFonts w:ascii="Tahoma" w:eastAsia="Times New Roman" w:hAnsi="Tahoma" w:cs="Tahoma"/>
          <w:b/>
          <w:szCs w:val="28"/>
          <w:lang w:val="ro-RO"/>
        </w:rPr>
        <w:t xml:space="preserve">. </w:t>
      </w:r>
      <w:r w:rsidRPr="00EB0A9A">
        <w:rPr>
          <w:rFonts w:ascii="Tahoma" w:eastAsia="Times New Roman" w:hAnsi="Tahoma" w:cs="Tahoma"/>
          <w:szCs w:val="28"/>
          <w:lang w:val="ro-RO"/>
        </w:rPr>
        <w:t>Comitetele locale pentru situații de urgență din unitățile administrativ-teritoriale precizate la art. 1</w:t>
      </w:r>
      <w:r w:rsidR="00923A66" w:rsidRPr="00EB0A9A">
        <w:rPr>
          <w:rFonts w:ascii="Tahoma" w:eastAsia="Times New Roman" w:hAnsi="Tahoma" w:cs="Tahoma"/>
          <w:szCs w:val="28"/>
          <w:lang w:val="ro-RO"/>
        </w:rPr>
        <w:t xml:space="preserve">-4 </w:t>
      </w:r>
      <w:r w:rsidRPr="00EB0A9A">
        <w:rPr>
          <w:rFonts w:ascii="Tahoma" w:eastAsia="Times New Roman" w:hAnsi="Tahoma" w:cs="Tahoma"/>
          <w:szCs w:val="28"/>
          <w:lang w:val="ro-RO"/>
        </w:rPr>
        <w:t xml:space="preserve">vor informa de urgență persoanele fizice/juridice/autoritățile care au locuința/sediul social/punctul de lucru în aceste unități administrativ-teritoriale, cu privire la obligativitatea măsurilor prevăzute de </w:t>
      </w:r>
      <w:r w:rsidRPr="00EB0A9A">
        <w:rPr>
          <w:rFonts w:ascii="Tahoma" w:hAnsi="Tahoma" w:cs="Tahoma"/>
          <w:szCs w:val="28"/>
          <w:lang w:val="es-ES"/>
        </w:rPr>
        <w:t>H.G. nr. 932/09.09.2021, cu modificările și completările ulterioare.</w:t>
      </w:r>
    </w:p>
    <w:p w:rsidR="00462786" w:rsidRPr="00EB0A9A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Cs w:val="28"/>
          <w:lang w:val="es-ES"/>
        </w:rPr>
      </w:pPr>
      <w:r w:rsidRPr="00EB0A9A">
        <w:rPr>
          <w:rFonts w:ascii="Tahoma" w:hAnsi="Tahoma" w:cs="Tahoma"/>
          <w:b/>
          <w:szCs w:val="28"/>
          <w:lang w:val="es-ES"/>
        </w:rPr>
        <w:t>A</w:t>
      </w:r>
      <w:r w:rsidRPr="00EB0A9A">
        <w:rPr>
          <w:rFonts w:ascii="Tahoma" w:eastAsia="Times New Roman" w:hAnsi="Tahoma" w:cs="Tahoma"/>
          <w:b/>
          <w:szCs w:val="28"/>
          <w:lang w:val="ro-RO"/>
        </w:rPr>
        <w:t>rt.</w:t>
      </w:r>
      <w:r w:rsidR="00923A66" w:rsidRPr="00EB0A9A">
        <w:rPr>
          <w:rFonts w:ascii="Tahoma" w:eastAsia="Times New Roman" w:hAnsi="Tahoma" w:cs="Tahoma"/>
          <w:b/>
          <w:szCs w:val="28"/>
          <w:lang w:val="ro-RO"/>
        </w:rPr>
        <w:t>7</w:t>
      </w:r>
      <w:r w:rsidRPr="00EB0A9A">
        <w:rPr>
          <w:rFonts w:ascii="Tahoma" w:eastAsia="Times New Roman" w:hAnsi="Tahoma" w:cs="Tahoma"/>
          <w:b/>
          <w:szCs w:val="28"/>
          <w:lang w:val="ro-RO"/>
        </w:rPr>
        <w:t xml:space="preserve">. </w:t>
      </w:r>
      <w:r w:rsidRPr="00EB0A9A">
        <w:rPr>
          <w:rFonts w:ascii="Tahoma" w:eastAsia="Times New Roman" w:hAnsi="Tahoma" w:cs="Tahoma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456E6D" w:rsidRPr="00EB0A9A" w:rsidRDefault="00FE3751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Cs w:val="28"/>
          <w:lang w:val="ro-RO"/>
        </w:rPr>
      </w:pPr>
      <w:r w:rsidRPr="00EB0A9A">
        <w:rPr>
          <w:rFonts w:ascii="Tahoma" w:hAnsi="Tahoma" w:cs="Tahoma"/>
          <w:b/>
          <w:szCs w:val="28"/>
          <w:lang w:val="es-ES"/>
        </w:rPr>
        <w:t>A</w:t>
      </w:r>
      <w:r w:rsidRPr="00EB0A9A">
        <w:rPr>
          <w:rFonts w:ascii="Tahoma" w:eastAsia="Times New Roman" w:hAnsi="Tahoma" w:cs="Tahoma"/>
          <w:b/>
          <w:szCs w:val="28"/>
          <w:lang w:val="ro-RO"/>
        </w:rPr>
        <w:t>rt.</w:t>
      </w:r>
      <w:r w:rsidR="00923A66" w:rsidRPr="00EB0A9A">
        <w:rPr>
          <w:rFonts w:ascii="Tahoma" w:eastAsia="Times New Roman" w:hAnsi="Tahoma" w:cs="Tahoma"/>
          <w:b/>
          <w:szCs w:val="28"/>
          <w:lang w:val="ro-RO"/>
        </w:rPr>
        <w:t>8</w:t>
      </w:r>
      <w:r w:rsidRPr="00EB0A9A">
        <w:rPr>
          <w:rFonts w:ascii="Tahoma" w:eastAsia="Times New Roman" w:hAnsi="Tahoma" w:cs="Tahoma"/>
          <w:b/>
          <w:szCs w:val="28"/>
          <w:lang w:val="ro-RO"/>
        </w:rPr>
        <w:t>.</w:t>
      </w:r>
      <w:r w:rsidR="00AA3CC5" w:rsidRPr="00EB0A9A">
        <w:rPr>
          <w:rFonts w:ascii="Tahoma" w:eastAsia="Times New Roman" w:hAnsi="Tahoma" w:cs="Tahoma"/>
          <w:b/>
          <w:szCs w:val="28"/>
          <w:lang w:val="ro-RO"/>
        </w:rPr>
        <w:t xml:space="preserve"> </w:t>
      </w:r>
      <w:r w:rsidR="009F6E7E" w:rsidRPr="00EB0A9A">
        <w:rPr>
          <w:rFonts w:ascii="Tahoma" w:eastAsia="Times New Roman" w:hAnsi="Tahoma" w:cs="Tahoma"/>
          <w:szCs w:val="28"/>
          <w:lang w:val="ro-RO"/>
        </w:rPr>
        <w:t>Prin grija Secretariatului Tehnic Permanent al Comitetului Judeţean pentru Situaţii de Urgenţă</w:t>
      </w:r>
      <w:r w:rsidR="00AA3CC5" w:rsidRPr="00EB0A9A">
        <w:rPr>
          <w:rFonts w:ascii="Tahoma" w:eastAsia="Times New Roman" w:hAnsi="Tahoma" w:cs="Tahoma"/>
          <w:szCs w:val="28"/>
          <w:lang w:val="ro-RO"/>
        </w:rPr>
        <w:t xml:space="preserve"> </w:t>
      </w:r>
      <w:r w:rsidR="009F6E7E" w:rsidRPr="00EB0A9A">
        <w:rPr>
          <w:rFonts w:ascii="Tahoma" w:eastAsia="Times New Roman" w:hAnsi="Tahoma" w:cs="Tahoma"/>
          <w:szCs w:val="28"/>
          <w:lang w:val="ro-RO"/>
        </w:rPr>
        <w:t xml:space="preserve">Dâmboviţa, prezenta hotărâre </w:t>
      </w:r>
      <w:r w:rsidR="009F6E7E" w:rsidRPr="00EB0A9A">
        <w:rPr>
          <w:rFonts w:ascii="Tahoma" w:eastAsia="Times New Roman" w:hAnsi="Tahoma" w:cs="Tahoma"/>
          <w:b/>
          <w:szCs w:val="28"/>
          <w:lang w:val="ro-RO"/>
        </w:rPr>
        <w:t xml:space="preserve">se publică pe site-ul Instituţiei Prefectului – </w:t>
      </w:r>
      <w:r w:rsidR="008B360D" w:rsidRPr="00EB0A9A">
        <w:rPr>
          <w:rFonts w:ascii="Tahoma" w:eastAsia="Times New Roman" w:hAnsi="Tahoma" w:cs="Tahoma"/>
          <w:b/>
          <w:szCs w:val="28"/>
          <w:lang w:val="ro-RO"/>
        </w:rPr>
        <w:t>J</w:t>
      </w:r>
      <w:r w:rsidR="009F6E7E" w:rsidRPr="00EB0A9A">
        <w:rPr>
          <w:rFonts w:ascii="Tahoma" w:eastAsia="Times New Roman" w:hAnsi="Tahoma" w:cs="Tahoma"/>
          <w:b/>
          <w:szCs w:val="28"/>
          <w:lang w:val="ro-RO"/>
        </w:rPr>
        <w:t>udeţul</w:t>
      </w:r>
      <w:r w:rsidR="00AA3CC5" w:rsidRPr="00EB0A9A">
        <w:rPr>
          <w:rFonts w:ascii="Tahoma" w:eastAsia="Times New Roman" w:hAnsi="Tahoma" w:cs="Tahoma"/>
          <w:b/>
          <w:szCs w:val="28"/>
          <w:lang w:val="ro-RO"/>
        </w:rPr>
        <w:t xml:space="preserve"> </w:t>
      </w:r>
      <w:r w:rsidR="009F6E7E" w:rsidRPr="00EB0A9A">
        <w:rPr>
          <w:rFonts w:ascii="Tahoma" w:eastAsia="Times New Roman" w:hAnsi="Tahoma" w:cs="Tahoma"/>
          <w:b/>
          <w:szCs w:val="28"/>
          <w:lang w:val="ro-RO"/>
        </w:rPr>
        <w:t>Dâmboviţa</w:t>
      </w:r>
      <w:r w:rsidR="00923A66" w:rsidRPr="00EB0A9A">
        <w:rPr>
          <w:rFonts w:ascii="Tahoma" w:eastAsia="Times New Roman" w:hAnsi="Tahoma" w:cs="Tahoma"/>
          <w:b/>
          <w:szCs w:val="28"/>
          <w:lang w:val="ro-RO"/>
        </w:rPr>
        <w:t xml:space="preserve"> </w:t>
      </w:r>
      <w:r w:rsidR="00923A66" w:rsidRPr="00EB0A9A">
        <w:rPr>
          <w:rFonts w:ascii="Tahoma" w:eastAsia="Times New Roman" w:hAnsi="Tahoma" w:cs="Tahoma"/>
          <w:szCs w:val="28"/>
          <w:lang w:val="ro-RO"/>
        </w:rPr>
        <w:t>(Secţiunea: Activităţi_Situaţii de Urgenţă)</w:t>
      </w:r>
      <w:r w:rsidR="00890333" w:rsidRPr="00EB0A9A">
        <w:rPr>
          <w:rFonts w:ascii="Tahoma" w:eastAsia="Times New Roman" w:hAnsi="Tahoma" w:cs="Tahoma"/>
          <w:b/>
          <w:szCs w:val="28"/>
          <w:lang w:val="ro-RO"/>
        </w:rPr>
        <w:t xml:space="preserve"> </w:t>
      </w:r>
      <w:r w:rsidR="009F6E7E" w:rsidRPr="00EB0A9A">
        <w:rPr>
          <w:rFonts w:ascii="Tahoma" w:eastAsia="Times New Roman" w:hAnsi="Tahoma" w:cs="Tahoma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AA3CC5" w:rsidRPr="00EB0A9A">
        <w:rPr>
          <w:rFonts w:ascii="Tahoma" w:eastAsia="Times New Roman" w:hAnsi="Tahoma" w:cs="Tahoma"/>
          <w:szCs w:val="28"/>
          <w:lang w:val="ro-RO"/>
        </w:rPr>
        <w:t xml:space="preserve"> </w:t>
      </w:r>
      <w:r w:rsidR="009F6E7E" w:rsidRPr="00EB0A9A">
        <w:rPr>
          <w:rFonts w:ascii="Tahoma" w:eastAsia="Times New Roman" w:hAnsi="Tahoma" w:cs="Tahoma"/>
          <w:szCs w:val="28"/>
          <w:lang w:val="ro-RO"/>
        </w:rPr>
        <w:t xml:space="preserve">Dâmboviţa, </w:t>
      </w:r>
      <w:r w:rsidR="009F6E7E" w:rsidRPr="00EB0A9A">
        <w:rPr>
          <w:rFonts w:ascii="Tahoma" w:eastAsia="Times New Roman" w:hAnsi="Tahoma" w:cs="Tahoma"/>
          <w:szCs w:val="28"/>
          <w:lang w:val="ro-RO"/>
        </w:rPr>
        <w:lastRenderedPageBreak/>
        <w:t>Agenției Județene pentru Ocuparea Forței de Muncă Dâmbovița, precum şi primar</w:t>
      </w:r>
      <w:r w:rsidR="00E8542F" w:rsidRPr="00EB0A9A">
        <w:rPr>
          <w:rFonts w:ascii="Tahoma" w:eastAsia="Times New Roman" w:hAnsi="Tahoma" w:cs="Tahoma"/>
          <w:szCs w:val="28"/>
          <w:lang w:val="ro-RO"/>
        </w:rPr>
        <w:t>ilor</w:t>
      </w:r>
      <w:r w:rsidR="009F6E7E" w:rsidRPr="00EB0A9A">
        <w:rPr>
          <w:rFonts w:ascii="Tahoma" w:eastAsia="Times New Roman" w:hAnsi="Tahoma" w:cs="Tahoma"/>
          <w:szCs w:val="28"/>
          <w:lang w:val="ro-RO"/>
        </w:rPr>
        <w:t>, în calitate de preşedin</w:t>
      </w:r>
      <w:r w:rsidR="00E8542F" w:rsidRPr="00EB0A9A">
        <w:rPr>
          <w:rFonts w:ascii="Tahoma" w:eastAsia="Times New Roman" w:hAnsi="Tahoma" w:cs="Tahoma"/>
          <w:szCs w:val="28"/>
          <w:lang w:val="ro-RO"/>
        </w:rPr>
        <w:t>ți ai</w:t>
      </w:r>
      <w:r w:rsidR="009F6E7E" w:rsidRPr="00EB0A9A">
        <w:rPr>
          <w:rFonts w:ascii="Tahoma" w:eastAsia="Times New Roman" w:hAnsi="Tahoma" w:cs="Tahoma"/>
          <w:szCs w:val="28"/>
          <w:lang w:val="ro-RO"/>
        </w:rPr>
        <w:t xml:space="preserve"> Comitet</w:t>
      </w:r>
      <w:r w:rsidR="00E8542F" w:rsidRPr="00EB0A9A">
        <w:rPr>
          <w:rFonts w:ascii="Tahoma" w:eastAsia="Times New Roman" w:hAnsi="Tahoma" w:cs="Tahoma"/>
          <w:szCs w:val="28"/>
          <w:lang w:val="ro-RO"/>
        </w:rPr>
        <w:t>elor</w:t>
      </w:r>
      <w:r w:rsidR="009F6E7E" w:rsidRPr="00EB0A9A">
        <w:rPr>
          <w:rFonts w:ascii="Tahoma" w:eastAsia="Times New Roman" w:hAnsi="Tahoma" w:cs="Tahoma"/>
          <w:szCs w:val="28"/>
          <w:lang w:val="ro-RO"/>
        </w:rPr>
        <w:t xml:space="preserve"> Local</w:t>
      </w:r>
      <w:r w:rsidR="00E8542F" w:rsidRPr="00EB0A9A">
        <w:rPr>
          <w:rFonts w:ascii="Tahoma" w:eastAsia="Times New Roman" w:hAnsi="Tahoma" w:cs="Tahoma"/>
          <w:szCs w:val="28"/>
          <w:lang w:val="ro-RO"/>
        </w:rPr>
        <w:t>e</w:t>
      </w:r>
      <w:r w:rsidR="009F6E7E" w:rsidRPr="00EB0A9A">
        <w:rPr>
          <w:rFonts w:ascii="Tahoma" w:eastAsia="Times New Roman" w:hAnsi="Tahoma" w:cs="Tahoma"/>
          <w:szCs w:val="28"/>
          <w:lang w:val="ro-RO"/>
        </w:rPr>
        <w:t xml:space="preserve"> pentru Situaţii de Urgenţă</w:t>
      </w:r>
      <w:r w:rsidR="000E1011" w:rsidRPr="00EB0A9A">
        <w:rPr>
          <w:rFonts w:ascii="Tahoma" w:eastAsia="Times New Roman" w:hAnsi="Tahoma" w:cs="Tahoma"/>
          <w:szCs w:val="28"/>
          <w:lang w:val="ro-RO"/>
        </w:rPr>
        <w:t>,</w:t>
      </w:r>
      <w:r w:rsidR="009F6E7E" w:rsidRPr="00EB0A9A">
        <w:rPr>
          <w:rFonts w:ascii="Tahoma" w:eastAsia="Times New Roman" w:hAnsi="Tahoma" w:cs="Tahoma"/>
          <w:szCs w:val="28"/>
          <w:lang w:val="ro-RO"/>
        </w:rPr>
        <w:t xml:space="preserve"> din </w:t>
      </w:r>
      <w:r w:rsidRPr="00EB0A9A">
        <w:rPr>
          <w:rFonts w:ascii="Tahoma" w:hAnsi="Tahoma" w:cs="Tahoma"/>
          <w:szCs w:val="28"/>
          <w:lang w:val="ro-RO"/>
        </w:rPr>
        <w:t>următoarele unități administrativ-teritoriale:</w:t>
      </w:r>
      <w:r w:rsidR="00890333" w:rsidRPr="00EB0A9A">
        <w:rPr>
          <w:rFonts w:ascii="Tahoma" w:hAnsi="Tahoma" w:cs="Tahoma"/>
          <w:szCs w:val="28"/>
          <w:lang w:val="ro-RO"/>
        </w:rPr>
        <w:t xml:space="preserve"> </w:t>
      </w:r>
      <w:r w:rsidR="00497D42" w:rsidRPr="00EB0A9A">
        <w:rPr>
          <w:rFonts w:ascii="Tahoma" w:hAnsi="Tahoma" w:cs="Tahoma"/>
          <w:b/>
          <w:szCs w:val="28"/>
          <w:lang w:val="ro-RO"/>
        </w:rPr>
        <w:t xml:space="preserve">Gura Foii, </w:t>
      </w:r>
      <w:r w:rsidR="00456E6D" w:rsidRPr="00EB0A9A">
        <w:rPr>
          <w:rFonts w:ascii="Tahoma" w:hAnsi="Tahoma" w:cs="Tahoma"/>
          <w:b/>
          <w:szCs w:val="28"/>
          <w:lang w:val="ro-RO"/>
        </w:rPr>
        <w:t xml:space="preserve">Valea Mare, </w:t>
      </w:r>
      <w:r w:rsidR="00923A66" w:rsidRPr="00EB0A9A">
        <w:rPr>
          <w:rFonts w:ascii="Tahoma" w:hAnsi="Tahoma" w:cs="Tahoma"/>
          <w:b/>
          <w:szCs w:val="28"/>
          <w:lang w:val="ro-RO"/>
        </w:rPr>
        <w:t>Crevedia, Râu Alb, Titu, Odobești, Bărbulețu, Vișina, Costeștii din Vale, Găești, Nucet, Corbii Mari, Vlădeni, Sălcioara, Niculești, Aninoasa, Mătăsaru, Târgoviște, Valea Lungă, Răcari, Dragomirești</w:t>
      </w:r>
      <w:r w:rsidR="00923A66" w:rsidRPr="00EB0A9A">
        <w:rPr>
          <w:rFonts w:ascii="Tahoma" w:hAnsi="Tahoma" w:cs="Tahoma"/>
          <w:szCs w:val="28"/>
          <w:lang w:val="ro-RO"/>
        </w:rPr>
        <w:t xml:space="preserve">, </w:t>
      </w:r>
      <w:r w:rsidR="00923A66" w:rsidRPr="00EB0A9A">
        <w:rPr>
          <w:rFonts w:ascii="Tahoma" w:hAnsi="Tahoma" w:cs="Tahoma"/>
          <w:b/>
          <w:szCs w:val="28"/>
          <w:lang w:val="ro-RO"/>
        </w:rPr>
        <w:t>Braniștea, Comișani, Bucșani, Ciocănești, Pucioasa, Brănești, Gura Ocniței, Cornești, Brezoaele, Răzvad, Vulcana Pandele, Moreni, Bilciurești, Petrești, Conțești și Lucieni</w:t>
      </w:r>
      <w:r w:rsidR="00456E6D" w:rsidRPr="00EB0A9A">
        <w:rPr>
          <w:rFonts w:ascii="Tahoma" w:hAnsi="Tahoma" w:cs="Tahoma"/>
          <w:b/>
          <w:szCs w:val="28"/>
          <w:lang w:val="ro-RO"/>
        </w:rPr>
        <w:t>.</w:t>
      </w:r>
    </w:p>
    <w:p w:rsidR="008B360D" w:rsidRPr="00EB0A9A" w:rsidRDefault="008B360D" w:rsidP="008B360D">
      <w:pPr>
        <w:tabs>
          <w:tab w:val="left" w:pos="720"/>
        </w:tabs>
        <w:spacing w:after="0"/>
        <w:jc w:val="both"/>
        <w:rPr>
          <w:rFonts w:ascii="Tahoma" w:hAnsi="Tahoma" w:cs="Tahoma"/>
          <w:szCs w:val="28"/>
        </w:rPr>
      </w:pPr>
    </w:p>
    <w:p w:rsidR="009F6E7E" w:rsidRPr="00EB0A9A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Cs w:val="28"/>
          <w:lang w:val="ro-RO"/>
        </w:rPr>
      </w:pPr>
      <w:r w:rsidRPr="00EB0A9A">
        <w:rPr>
          <w:rFonts w:ascii="Tahoma" w:eastAsia="Times New Roman" w:hAnsi="Tahoma" w:cs="Tahoma"/>
          <w:b/>
          <w:szCs w:val="28"/>
          <w:lang w:val="ro-RO"/>
        </w:rPr>
        <w:t>PREŞEDINTELE C.J.S.U. DÂMBOVIŢA</w:t>
      </w:r>
    </w:p>
    <w:p w:rsidR="009F6E7E" w:rsidRPr="00EB0A9A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Cs w:val="28"/>
          <w:lang w:val="ro-RO"/>
        </w:rPr>
      </w:pPr>
      <w:r w:rsidRPr="00EB0A9A">
        <w:rPr>
          <w:rFonts w:ascii="Tahoma" w:eastAsia="Times New Roman" w:hAnsi="Tahoma" w:cs="Tahoma"/>
          <w:b/>
          <w:i/>
          <w:iCs/>
          <w:szCs w:val="28"/>
          <w:lang w:val="ro-RO"/>
        </w:rPr>
        <w:t>PREFECT,</w:t>
      </w:r>
    </w:p>
    <w:p w:rsidR="003F2571" w:rsidRPr="00EB0A9A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Cs w:val="28"/>
          <w:lang w:val="ro-RO"/>
        </w:rPr>
      </w:pPr>
      <w:r w:rsidRPr="00EB0A9A">
        <w:rPr>
          <w:rFonts w:ascii="Tahoma" w:eastAsia="Times New Roman" w:hAnsi="Tahoma" w:cs="Tahoma"/>
          <w:b/>
          <w:i/>
          <w:iCs/>
          <w:szCs w:val="28"/>
          <w:lang w:val="ro-RO"/>
        </w:rPr>
        <w:t>dr. ing. AURELIAN POPA</w:t>
      </w:r>
    </w:p>
    <w:sectPr w:rsidR="003F2571" w:rsidRPr="00EB0A9A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40" w:rsidRDefault="00810340" w:rsidP="00912FDC">
      <w:pPr>
        <w:spacing w:after="0" w:line="240" w:lineRule="auto"/>
      </w:pPr>
      <w:r>
        <w:separator/>
      </w:r>
    </w:p>
  </w:endnote>
  <w:endnote w:type="continuationSeparator" w:id="1">
    <w:p w:rsidR="00810340" w:rsidRDefault="00810340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EB0A9A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EB0A9A">
      <w:rPr>
        <w:rFonts w:ascii="Tahoma" w:hAnsi="Tahoma" w:cs="Tahoma"/>
        <w:sz w:val="16"/>
        <w:szCs w:val="16"/>
      </w:rPr>
      <w:t xml:space="preserve">Pagina </w:t>
    </w:r>
    <w:r w:rsidR="0040415E" w:rsidRPr="00EB0A9A">
      <w:rPr>
        <w:rFonts w:ascii="Tahoma" w:hAnsi="Tahoma" w:cs="Tahoma"/>
        <w:b/>
        <w:bCs/>
        <w:sz w:val="16"/>
        <w:szCs w:val="16"/>
      </w:rPr>
      <w:fldChar w:fldCharType="begin"/>
    </w:r>
    <w:r w:rsidRPr="00EB0A9A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40415E" w:rsidRPr="00EB0A9A">
      <w:rPr>
        <w:rFonts w:ascii="Tahoma" w:hAnsi="Tahoma" w:cs="Tahoma"/>
        <w:b/>
        <w:bCs/>
        <w:sz w:val="16"/>
        <w:szCs w:val="16"/>
      </w:rPr>
      <w:fldChar w:fldCharType="separate"/>
    </w:r>
    <w:r w:rsidR="002D6E9F">
      <w:rPr>
        <w:rFonts w:ascii="Tahoma" w:hAnsi="Tahoma" w:cs="Tahoma"/>
        <w:b/>
        <w:bCs/>
        <w:noProof/>
        <w:sz w:val="16"/>
        <w:szCs w:val="16"/>
      </w:rPr>
      <w:t>4</w:t>
    </w:r>
    <w:r w:rsidR="0040415E" w:rsidRPr="00EB0A9A">
      <w:rPr>
        <w:rFonts w:ascii="Tahoma" w:hAnsi="Tahoma" w:cs="Tahoma"/>
        <w:b/>
        <w:bCs/>
        <w:sz w:val="16"/>
        <w:szCs w:val="16"/>
      </w:rPr>
      <w:fldChar w:fldCharType="end"/>
    </w:r>
    <w:r w:rsidRPr="00EB0A9A">
      <w:rPr>
        <w:rFonts w:ascii="Tahoma" w:hAnsi="Tahoma" w:cs="Tahoma"/>
        <w:sz w:val="16"/>
        <w:szCs w:val="16"/>
      </w:rPr>
      <w:t xml:space="preserve"> din </w:t>
    </w:r>
    <w:r w:rsidR="0040415E" w:rsidRPr="00EB0A9A">
      <w:rPr>
        <w:rFonts w:ascii="Tahoma" w:hAnsi="Tahoma" w:cs="Tahoma"/>
        <w:b/>
        <w:bCs/>
        <w:sz w:val="16"/>
        <w:szCs w:val="16"/>
      </w:rPr>
      <w:fldChar w:fldCharType="begin"/>
    </w:r>
    <w:r w:rsidRPr="00EB0A9A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40415E" w:rsidRPr="00EB0A9A">
      <w:rPr>
        <w:rFonts w:ascii="Tahoma" w:hAnsi="Tahoma" w:cs="Tahoma"/>
        <w:b/>
        <w:bCs/>
        <w:sz w:val="16"/>
        <w:szCs w:val="16"/>
      </w:rPr>
      <w:fldChar w:fldCharType="separate"/>
    </w:r>
    <w:r w:rsidR="002D6E9F">
      <w:rPr>
        <w:rFonts w:ascii="Tahoma" w:hAnsi="Tahoma" w:cs="Tahoma"/>
        <w:b/>
        <w:bCs/>
        <w:noProof/>
        <w:sz w:val="16"/>
        <w:szCs w:val="16"/>
      </w:rPr>
      <w:t>4</w:t>
    </w:r>
    <w:r w:rsidR="0040415E" w:rsidRPr="00EB0A9A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EB0A9A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EB0A9A">
      <w:rPr>
        <w:rFonts w:ascii="Tahoma" w:hAnsi="Tahoma" w:cs="Tahoma"/>
        <w:sz w:val="16"/>
        <w:szCs w:val="16"/>
      </w:rPr>
      <w:t xml:space="preserve">Pagina </w:t>
    </w:r>
    <w:r w:rsidR="0040415E" w:rsidRPr="00EB0A9A">
      <w:rPr>
        <w:rFonts w:ascii="Tahoma" w:hAnsi="Tahoma" w:cs="Tahoma"/>
        <w:b/>
        <w:bCs/>
        <w:sz w:val="16"/>
        <w:szCs w:val="16"/>
      </w:rPr>
      <w:fldChar w:fldCharType="begin"/>
    </w:r>
    <w:r w:rsidRPr="00EB0A9A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40415E" w:rsidRPr="00EB0A9A">
      <w:rPr>
        <w:rFonts w:ascii="Tahoma" w:hAnsi="Tahoma" w:cs="Tahoma"/>
        <w:b/>
        <w:bCs/>
        <w:sz w:val="16"/>
        <w:szCs w:val="16"/>
      </w:rPr>
      <w:fldChar w:fldCharType="separate"/>
    </w:r>
    <w:r w:rsidR="002D6E9F">
      <w:rPr>
        <w:rFonts w:ascii="Tahoma" w:hAnsi="Tahoma" w:cs="Tahoma"/>
        <w:b/>
        <w:bCs/>
        <w:noProof/>
        <w:sz w:val="16"/>
        <w:szCs w:val="16"/>
      </w:rPr>
      <w:t>1</w:t>
    </w:r>
    <w:r w:rsidR="0040415E" w:rsidRPr="00EB0A9A">
      <w:rPr>
        <w:rFonts w:ascii="Tahoma" w:hAnsi="Tahoma" w:cs="Tahoma"/>
        <w:b/>
        <w:bCs/>
        <w:sz w:val="16"/>
        <w:szCs w:val="16"/>
      </w:rPr>
      <w:fldChar w:fldCharType="end"/>
    </w:r>
    <w:r w:rsidRPr="00EB0A9A">
      <w:rPr>
        <w:rFonts w:ascii="Tahoma" w:hAnsi="Tahoma" w:cs="Tahoma"/>
        <w:sz w:val="16"/>
        <w:szCs w:val="16"/>
      </w:rPr>
      <w:t xml:space="preserve">din </w:t>
    </w:r>
    <w:r w:rsidR="0040415E" w:rsidRPr="00EB0A9A">
      <w:rPr>
        <w:rFonts w:ascii="Tahoma" w:hAnsi="Tahoma" w:cs="Tahoma"/>
        <w:b/>
        <w:bCs/>
        <w:sz w:val="16"/>
        <w:szCs w:val="16"/>
      </w:rPr>
      <w:fldChar w:fldCharType="begin"/>
    </w:r>
    <w:r w:rsidRPr="00EB0A9A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40415E" w:rsidRPr="00EB0A9A">
      <w:rPr>
        <w:rFonts w:ascii="Tahoma" w:hAnsi="Tahoma" w:cs="Tahoma"/>
        <w:b/>
        <w:bCs/>
        <w:sz w:val="16"/>
        <w:szCs w:val="16"/>
      </w:rPr>
      <w:fldChar w:fldCharType="separate"/>
    </w:r>
    <w:r w:rsidR="002D6E9F">
      <w:rPr>
        <w:rFonts w:ascii="Tahoma" w:hAnsi="Tahoma" w:cs="Tahoma"/>
        <w:b/>
        <w:bCs/>
        <w:noProof/>
        <w:sz w:val="16"/>
        <w:szCs w:val="16"/>
      </w:rPr>
      <w:t>4</w:t>
    </w:r>
    <w:r w:rsidR="0040415E" w:rsidRPr="00EB0A9A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40" w:rsidRDefault="00810340" w:rsidP="00912FDC">
      <w:pPr>
        <w:spacing w:after="0" w:line="240" w:lineRule="auto"/>
      </w:pPr>
      <w:r>
        <w:separator/>
      </w:r>
    </w:p>
  </w:footnote>
  <w:footnote w:type="continuationSeparator" w:id="1">
    <w:p w:rsidR="00810340" w:rsidRDefault="00810340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EB0A9A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EB0A9A">
      <w:rPr>
        <w:rFonts w:ascii="Tahoma" w:hAnsi="Tahoma" w:cs="Tahoma"/>
        <w:b/>
        <w:bCs/>
        <w:sz w:val="22"/>
      </w:rPr>
      <w:t>MINISTERUL AFACERILOR INTERNE</w:t>
    </w:r>
  </w:p>
  <w:p w:rsidR="00D50AD9" w:rsidRPr="00EB0A9A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EB0A9A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EB0A9A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EB0A9A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EB0A9A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EB0A9A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14CD"/>
    <w:rsid w:val="00002D0B"/>
    <w:rsid w:val="00003087"/>
    <w:rsid w:val="00006DB3"/>
    <w:rsid w:val="00014837"/>
    <w:rsid w:val="000267E9"/>
    <w:rsid w:val="0003098E"/>
    <w:rsid w:val="00042444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B6CDB"/>
    <w:rsid w:val="000C35EC"/>
    <w:rsid w:val="000C69E8"/>
    <w:rsid w:val="000C6EAE"/>
    <w:rsid w:val="000D1CDD"/>
    <w:rsid w:val="000E0765"/>
    <w:rsid w:val="000E1011"/>
    <w:rsid w:val="000E16DE"/>
    <w:rsid w:val="000E75D7"/>
    <w:rsid w:val="000F0555"/>
    <w:rsid w:val="000F2567"/>
    <w:rsid w:val="00101B08"/>
    <w:rsid w:val="001064E1"/>
    <w:rsid w:val="001077EF"/>
    <w:rsid w:val="00124809"/>
    <w:rsid w:val="00125616"/>
    <w:rsid w:val="00131A1E"/>
    <w:rsid w:val="0013257D"/>
    <w:rsid w:val="00134966"/>
    <w:rsid w:val="00143171"/>
    <w:rsid w:val="001444FB"/>
    <w:rsid w:val="00150368"/>
    <w:rsid w:val="00163096"/>
    <w:rsid w:val="001631D6"/>
    <w:rsid w:val="00164F3B"/>
    <w:rsid w:val="001669DF"/>
    <w:rsid w:val="0017711E"/>
    <w:rsid w:val="00182F3D"/>
    <w:rsid w:val="00184622"/>
    <w:rsid w:val="0019330A"/>
    <w:rsid w:val="00197740"/>
    <w:rsid w:val="001977F5"/>
    <w:rsid w:val="001B5155"/>
    <w:rsid w:val="001B5386"/>
    <w:rsid w:val="001C19A4"/>
    <w:rsid w:val="001C50AA"/>
    <w:rsid w:val="001D06FD"/>
    <w:rsid w:val="001D161F"/>
    <w:rsid w:val="001D50F5"/>
    <w:rsid w:val="001D70E3"/>
    <w:rsid w:val="001E0EFD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67D5A"/>
    <w:rsid w:val="002700CF"/>
    <w:rsid w:val="00275412"/>
    <w:rsid w:val="00280039"/>
    <w:rsid w:val="0028215B"/>
    <w:rsid w:val="00286744"/>
    <w:rsid w:val="00291CD7"/>
    <w:rsid w:val="002A032F"/>
    <w:rsid w:val="002A5788"/>
    <w:rsid w:val="002C2251"/>
    <w:rsid w:val="002D6E9F"/>
    <w:rsid w:val="002E04E3"/>
    <w:rsid w:val="00305675"/>
    <w:rsid w:val="00305DFD"/>
    <w:rsid w:val="00321D9D"/>
    <w:rsid w:val="00326CC4"/>
    <w:rsid w:val="0033607D"/>
    <w:rsid w:val="0034296D"/>
    <w:rsid w:val="00344094"/>
    <w:rsid w:val="003517DF"/>
    <w:rsid w:val="00354E53"/>
    <w:rsid w:val="00375DAE"/>
    <w:rsid w:val="00377DDB"/>
    <w:rsid w:val="00386DA8"/>
    <w:rsid w:val="00397839"/>
    <w:rsid w:val="003C34D8"/>
    <w:rsid w:val="003C40EA"/>
    <w:rsid w:val="003D47C9"/>
    <w:rsid w:val="003E0432"/>
    <w:rsid w:val="003E4BC9"/>
    <w:rsid w:val="003F2571"/>
    <w:rsid w:val="004028C6"/>
    <w:rsid w:val="0040415E"/>
    <w:rsid w:val="00411035"/>
    <w:rsid w:val="0041469F"/>
    <w:rsid w:val="00417639"/>
    <w:rsid w:val="004427B8"/>
    <w:rsid w:val="0044511C"/>
    <w:rsid w:val="00454516"/>
    <w:rsid w:val="00456C61"/>
    <w:rsid w:val="00456E6D"/>
    <w:rsid w:val="00460D77"/>
    <w:rsid w:val="00462442"/>
    <w:rsid w:val="00462786"/>
    <w:rsid w:val="00465AAB"/>
    <w:rsid w:val="004742CF"/>
    <w:rsid w:val="00482772"/>
    <w:rsid w:val="0049535A"/>
    <w:rsid w:val="00496E35"/>
    <w:rsid w:val="00497C5F"/>
    <w:rsid w:val="00497D42"/>
    <w:rsid w:val="00497DBD"/>
    <w:rsid w:val="004B200A"/>
    <w:rsid w:val="004B3AEC"/>
    <w:rsid w:val="004C2C47"/>
    <w:rsid w:val="004C5BD0"/>
    <w:rsid w:val="004D1746"/>
    <w:rsid w:val="004D2241"/>
    <w:rsid w:val="004E6255"/>
    <w:rsid w:val="004F4D76"/>
    <w:rsid w:val="00506FFA"/>
    <w:rsid w:val="005102B2"/>
    <w:rsid w:val="00522488"/>
    <w:rsid w:val="005418FC"/>
    <w:rsid w:val="00543C2A"/>
    <w:rsid w:val="00545995"/>
    <w:rsid w:val="00546C25"/>
    <w:rsid w:val="0055237E"/>
    <w:rsid w:val="00561D08"/>
    <w:rsid w:val="00567CD1"/>
    <w:rsid w:val="0057693F"/>
    <w:rsid w:val="00586F6A"/>
    <w:rsid w:val="00586FE3"/>
    <w:rsid w:val="0059119A"/>
    <w:rsid w:val="00593C66"/>
    <w:rsid w:val="005941A7"/>
    <w:rsid w:val="0059640F"/>
    <w:rsid w:val="005A660E"/>
    <w:rsid w:val="005A7117"/>
    <w:rsid w:val="005B07F8"/>
    <w:rsid w:val="005C15DA"/>
    <w:rsid w:val="005C4053"/>
    <w:rsid w:val="005D7378"/>
    <w:rsid w:val="005E7870"/>
    <w:rsid w:val="005E7F44"/>
    <w:rsid w:val="005F17A7"/>
    <w:rsid w:val="005F2B8E"/>
    <w:rsid w:val="005F3607"/>
    <w:rsid w:val="005F6D73"/>
    <w:rsid w:val="00602A8F"/>
    <w:rsid w:val="006120A8"/>
    <w:rsid w:val="00615396"/>
    <w:rsid w:val="00625EDF"/>
    <w:rsid w:val="00626C26"/>
    <w:rsid w:val="00630F8F"/>
    <w:rsid w:val="00631ADB"/>
    <w:rsid w:val="006358FA"/>
    <w:rsid w:val="006364C1"/>
    <w:rsid w:val="00637742"/>
    <w:rsid w:val="00640314"/>
    <w:rsid w:val="00641AAA"/>
    <w:rsid w:val="00643217"/>
    <w:rsid w:val="00651A72"/>
    <w:rsid w:val="00652864"/>
    <w:rsid w:val="006630A7"/>
    <w:rsid w:val="006642C4"/>
    <w:rsid w:val="00665358"/>
    <w:rsid w:val="00666DA9"/>
    <w:rsid w:val="00670246"/>
    <w:rsid w:val="00670DAB"/>
    <w:rsid w:val="00677CE8"/>
    <w:rsid w:val="006812FC"/>
    <w:rsid w:val="00681422"/>
    <w:rsid w:val="00683876"/>
    <w:rsid w:val="0069550B"/>
    <w:rsid w:val="006A0BC5"/>
    <w:rsid w:val="006A11F2"/>
    <w:rsid w:val="006A6965"/>
    <w:rsid w:val="006B389E"/>
    <w:rsid w:val="006C3CDB"/>
    <w:rsid w:val="006D1A4B"/>
    <w:rsid w:val="006D3365"/>
    <w:rsid w:val="006D43BA"/>
    <w:rsid w:val="006E51A8"/>
    <w:rsid w:val="006F3BA5"/>
    <w:rsid w:val="006F47B0"/>
    <w:rsid w:val="006F6D5C"/>
    <w:rsid w:val="00706C8C"/>
    <w:rsid w:val="00720D46"/>
    <w:rsid w:val="0072516B"/>
    <w:rsid w:val="00726C24"/>
    <w:rsid w:val="00745EC3"/>
    <w:rsid w:val="00752DAF"/>
    <w:rsid w:val="007570EE"/>
    <w:rsid w:val="00757201"/>
    <w:rsid w:val="007648B1"/>
    <w:rsid w:val="007713F6"/>
    <w:rsid w:val="00777321"/>
    <w:rsid w:val="0079106E"/>
    <w:rsid w:val="007B2566"/>
    <w:rsid w:val="007B5F7E"/>
    <w:rsid w:val="007B63CE"/>
    <w:rsid w:val="007C2D65"/>
    <w:rsid w:val="007D0913"/>
    <w:rsid w:val="007D5505"/>
    <w:rsid w:val="007E2011"/>
    <w:rsid w:val="007E57FF"/>
    <w:rsid w:val="007E743E"/>
    <w:rsid w:val="007F1F16"/>
    <w:rsid w:val="007F3298"/>
    <w:rsid w:val="0080494C"/>
    <w:rsid w:val="00810340"/>
    <w:rsid w:val="00813381"/>
    <w:rsid w:val="008154B0"/>
    <w:rsid w:val="00821BD0"/>
    <w:rsid w:val="00847E5E"/>
    <w:rsid w:val="00871124"/>
    <w:rsid w:val="00873C05"/>
    <w:rsid w:val="00875951"/>
    <w:rsid w:val="00881A76"/>
    <w:rsid w:val="00883E33"/>
    <w:rsid w:val="0088701A"/>
    <w:rsid w:val="00887694"/>
    <w:rsid w:val="00890333"/>
    <w:rsid w:val="00890E3F"/>
    <w:rsid w:val="00894CF3"/>
    <w:rsid w:val="00897128"/>
    <w:rsid w:val="008B360D"/>
    <w:rsid w:val="008B4B61"/>
    <w:rsid w:val="008C331C"/>
    <w:rsid w:val="008C3480"/>
    <w:rsid w:val="008E2D2E"/>
    <w:rsid w:val="008E52CD"/>
    <w:rsid w:val="008F0BC1"/>
    <w:rsid w:val="008F3F5F"/>
    <w:rsid w:val="008F6FFD"/>
    <w:rsid w:val="00903234"/>
    <w:rsid w:val="00907DFD"/>
    <w:rsid w:val="00912FDC"/>
    <w:rsid w:val="00920621"/>
    <w:rsid w:val="00922308"/>
    <w:rsid w:val="00923A66"/>
    <w:rsid w:val="00935A93"/>
    <w:rsid w:val="00935F10"/>
    <w:rsid w:val="0094303B"/>
    <w:rsid w:val="009461E0"/>
    <w:rsid w:val="0095208E"/>
    <w:rsid w:val="00957C50"/>
    <w:rsid w:val="00961679"/>
    <w:rsid w:val="009665E7"/>
    <w:rsid w:val="00975F83"/>
    <w:rsid w:val="00980EDE"/>
    <w:rsid w:val="00982CA6"/>
    <w:rsid w:val="009840F1"/>
    <w:rsid w:val="009948A6"/>
    <w:rsid w:val="009A35CB"/>
    <w:rsid w:val="009A6151"/>
    <w:rsid w:val="009B1154"/>
    <w:rsid w:val="009B1EA3"/>
    <w:rsid w:val="009C1251"/>
    <w:rsid w:val="009C6F03"/>
    <w:rsid w:val="009D29C4"/>
    <w:rsid w:val="009D3015"/>
    <w:rsid w:val="009E0B6F"/>
    <w:rsid w:val="009F1706"/>
    <w:rsid w:val="009F391E"/>
    <w:rsid w:val="009F650C"/>
    <w:rsid w:val="009F663F"/>
    <w:rsid w:val="009F6E7E"/>
    <w:rsid w:val="00A02F20"/>
    <w:rsid w:val="00A13517"/>
    <w:rsid w:val="00A13D7A"/>
    <w:rsid w:val="00A1427E"/>
    <w:rsid w:val="00A149F6"/>
    <w:rsid w:val="00A16E0B"/>
    <w:rsid w:val="00A26399"/>
    <w:rsid w:val="00A36940"/>
    <w:rsid w:val="00A37952"/>
    <w:rsid w:val="00A43B5B"/>
    <w:rsid w:val="00A44BB4"/>
    <w:rsid w:val="00A45494"/>
    <w:rsid w:val="00A45DD4"/>
    <w:rsid w:val="00A60158"/>
    <w:rsid w:val="00A63ADD"/>
    <w:rsid w:val="00A73F5D"/>
    <w:rsid w:val="00A801FA"/>
    <w:rsid w:val="00A82781"/>
    <w:rsid w:val="00A85CBC"/>
    <w:rsid w:val="00A93D08"/>
    <w:rsid w:val="00A953BD"/>
    <w:rsid w:val="00AA0C7F"/>
    <w:rsid w:val="00AA0E2B"/>
    <w:rsid w:val="00AA1FA5"/>
    <w:rsid w:val="00AA3CC5"/>
    <w:rsid w:val="00AB2FD7"/>
    <w:rsid w:val="00AC328A"/>
    <w:rsid w:val="00AD63F2"/>
    <w:rsid w:val="00AE491F"/>
    <w:rsid w:val="00AF2A20"/>
    <w:rsid w:val="00B02018"/>
    <w:rsid w:val="00B14F33"/>
    <w:rsid w:val="00B31EE1"/>
    <w:rsid w:val="00B33E92"/>
    <w:rsid w:val="00B36B40"/>
    <w:rsid w:val="00B40128"/>
    <w:rsid w:val="00B40B6F"/>
    <w:rsid w:val="00B4114B"/>
    <w:rsid w:val="00B43A51"/>
    <w:rsid w:val="00B44A60"/>
    <w:rsid w:val="00B638CF"/>
    <w:rsid w:val="00B66C9F"/>
    <w:rsid w:val="00B67C4B"/>
    <w:rsid w:val="00B74024"/>
    <w:rsid w:val="00B7479D"/>
    <w:rsid w:val="00B87343"/>
    <w:rsid w:val="00B960AC"/>
    <w:rsid w:val="00B960C1"/>
    <w:rsid w:val="00B97320"/>
    <w:rsid w:val="00B9762D"/>
    <w:rsid w:val="00B97CBA"/>
    <w:rsid w:val="00BA7A5B"/>
    <w:rsid w:val="00BB3EF4"/>
    <w:rsid w:val="00BB5BF9"/>
    <w:rsid w:val="00BB69E2"/>
    <w:rsid w:val="00BC2CA0"/>
    <w:rsid w:val="00BC2D31"/>
    <w:rsid w:val="00BD0DDF"/>
    <w:rsid w:val="00BE2240"/>
    <w:rsid w:val="00BF4DB6"/>
    <w:rsid w:val="00C14245"/>
    <w:rsid w:val="00C14944"/>
    <w:rsid w:val="00C15349"/>
    <w:rsid w:val="00C4262D"/>
    <w:rsid w:val="00C47C64"/>
    <w:rsid w:val="00C50C30"/>
    <w:rsid w:val="00C5291B"/>
    <w:rsid w:val="00C632A8"/>
    <w:rsid w:val="00C9047A"/>
    <w:rsid w:val="00C91852"/>
    <w:rsid w:val="00C926D6"/>
    <w:rsid w:val="00CA0532"/>
    <w:rsid w:val="00CB3FC7"/>
    <w:rsid w:val="00CC0F7B"/>
    <w:rsid w:val="00CC1496"/>
    <w:rsid w:val="00CD1713"/>
    <w:rsid w:val="00CD1743"/>
    <w:rsid w:val="00CD2B67"/>
    <w:rsid w:val="00CD310F"/>
    <w:rsid w:val="00CF3C5E"/>
    <w:rsid w:val="00D0045B"/>
    <w:rsid w:val="00D04451"/>
    <w:rsid w:val="00D06095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1D9"/>
    <w:rsid w:val="00D97DEE"/>
    <w:rsid w:val="00DB0F98"/>
    <w:rsid w:val="00DB32AF"/>
    <w:rsid w:val="00DC05E8"/>
    <w:rsid w:val="00DC163F"/>
    <w:rsid w:val="00DC44B0"/>
    <w:rsid w:val="00DC64FB"/>
    <w:rsid w:val="00DD3D8A"/>
    <w:rsid w:val="00DD43D4"/>
    <w:rsid w:val="00DD7AEC"/>
    <w:rsid w:val="00DE554C"/>
    <w:rsid w:val="00DE5A9E"/>
    <w:rsid w:val="00E02537"/>
    <w:rsid w:val="00E035AE"/>
    <w:rsid w:val="00E16800"/>
    <w:rsid w:val="00E228B6"/>
    <w:rsid w:val="00E23152"/>
    <w:rsid w:val="00E23D7B"/>
    <w:rsid w:val="00E30E59"/>
    <w:rsid w:val="00E33FFC"/>
    <w:rsid w:val="00E453EB"/>
    <w:rsid w:val="00E5027C"/>
    <w:rsid w:val="00E5041D"/>
    <w:rsid w:val="00E7002A"/>
    <w:rsid w:val="00E75C58"/>
    <w:rsid w:val="00E83906"/>
    <w:rsid w:val="00E8542F"/>
    <w:rsid w:val="00E905E0"/>
    <w:rsid w:val="00E94A78"/>
    <w:rsid w:val="00EB0A9A"/>
    <w:rsid w:val="00EB4760"/>
    <w:rsid w:val="00EC2B35"/>
    <w:rsid w:val="00ED0791"/>
    <w:rsid w:val="00ED3177"/>
    <w:rsid w:val="00ED7190"/>
    <w:rsid w:val="00EE18DD"/>
    <w:rsid w:val="00F0198D"/>
    <w:rsid w:val="00F0486E"/>
    <w:rsid w:val="00F064D7"/>
    <w:rsid w:val="00F17A67"/>
    <w:rsid w:val="00F213D4"/>
    <w:rsid w:val="00F2183E"/>
    <w:rsid w:val="00F2438D"/>
    <w:rsid w:val="00F3259E"/>
    <w:rsid w:val="00F32BCA"/>
    <w:rsid w:val="00F35178"/>
    <w:rsid w:val="00F421E0"/>
    <w:rsid w:val="00F4400E"/>
    <w:rsid w:val="00F466B3"/>
    <w:rsid w:val="00F46FEA"/>
    <w:rsid w:val="00F6565C"/>
    <w:rsid w:val="00F6722E"/>
    <w:rsid w:val="00F70DC6"/>
    <w:rsid w:val="00F716FA"/>
    <w:rsid w:val="00F76FC8"/>
    <w:rsid w:val="00F775FE"/>
    <w:rsid w:val="00F80AC2"/>
    <w:rsid w:val="00F86472"/>
    <w:rsid w:val="00FA0B24"/>
    <w:rsid w:val="00FA1EFF"/>
    <w:rsid w:val="00FA515B"/>
    <w:rsid w:val="00FA5254"/>
    <w:rsid w:val="00FB3E5B"/>
    <w:rsid w:val="00FB515E"/>
    <w:rsid w:val="00FB644A"/>
    <w:rsid w:val="00FC1594"/>
    <w:rsid w:val="00FC16C3"/>
    <w:rsid w:val="00FC4D54"/>
    <w:rsid w:val="00FC739F"/>
    <w:rsid w:val="00FD08CB"/>
    <w:rsid w:val="00FD2AB6"/>
    <w:rsid w:val="00FE19F5"/>
    <w:rsid w:val="00FE3751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938C-7E97-4303-B616-574E5356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Gatej</dc:creator>
  <cp:lastModifiedBy>gabriel.gatej</cp:lastModifiedBy>
  <cp:revision>17</cp:revision>
  <cp:lastPrinted>2021-10-04T11:59:00Z</cp:lastPrinted>
  <dcterms:created xsi:type="dcterms:W3CDTF">2021-10-03T09:54:00Z</dcterms:created>
  <dcterms:modified xsi:type="dcterms:W3CDTF">2021-10-04T11:59:00Z</dcterms:modified>
</cp:coreProperties>
</file>