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8B" w:rsidRDefault="00543F8B" w:rsidP="001F4AF9">
      <w:pPr>
        <w:tabs>
          <w:tab w:val="left" w:pos="0"/>
        </w:tabs>
        <w:spacing w:after="0" w:line="276" w:lineRule="auto"/>
        <w:jc w:val="center"/>
        <w:rPr>
          <w:rFonts w:eastAsia="Times New Roman"/>
          <w:b/>
          <w:color w:val="000000" w:themeColor="text1"/>
          <w:szCs w:val="28"/>
          <w:lang w:val="ro-RO"/>
        </w:rPr>
      </w:pPr>
    </w:p>
    <w:p w:rsidR="001F4AF9" w:rsidRPr="005A5A7C" w:rsidRDefault="00543F8B"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Pr>
          <w:rFonts w:eastAsia="Times New Roman"/>
          <w:b/>
          <w:color w:val="000000" w:themeColor="text1"/>
          <w:szCs w:val="28"/>
          <w:lang w:val="ro-RO"/>
        </w:rPr>
        <w:softHyphen/>
        <w:t>180/19.</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0E4B4F">
        <w:rPr>
          <w:rFonts w:eastAsia="Times New Roman"/>
          <w:b/>
          <w:color w:val="000000" w:themeColor="text1"/>
          <w:szCs w:val="28"/>
          <w:lang w:val="ro-RO"/>
        </w:rPr>
        <w:t>Mătăsaru</w:t>
      </w:r>
      <w:r w:rsidR="00F547E5">
        <w:rPr>
          <w:rFonts w:eastAsia="Times New Roman"/>
          <w:b/>
          <w:color w:val="000000" w:themeColor="text1"/>
          <w:szCs w:val="28"/>
          <w:lang w:val="ro-RO"/>
        </w:rPr>
        <w:t xml:space="preserve"> cu sa</w:t>
      </w:r>
      <w:r w:rsidR="00417455">
        <w:rPr>
          <w:rFonts w:eastAsia="Times New Roman"/>
          <w:b/>
          <w:color w:val="000000" w:themeColor="text1"/>
          <w:szCs w:val="28"/>
          <w:lang w:val="ro-RO"/>
        </w:rPr>
        <w:t>t</w:t>
      </w:r>
      <w:r w:rsidR="000E4B4F">
        <w:rPr>
          <w:rFonts w:eastAsia="Times New Roman"/>
          <w:b/>
          <w:color w:val="000000" w:themeColor="text1"/>
          <w:szCs w:val="28"/>
          <w:lang w:val="ro-RO"/>
        </w:rPr>
        <w:t>ele aparținătoare Crețulești, Mătăsaru, Odaia Turcului, Poroinica, Puțu cu Salcie, Sălcioara și Tețcoiu</w:t>
      </w:r>
      <w:r w:rsidR="00F547E5">
        <w:rPr>
          <w:rFonts w:eastAsia="Times New Roman"/>
          <w:b/>
          <w:color w:val="000000" w:themeColor="text1"/>
          <w:szCs w:val="28"/>
          <w:lang w:val="ro-RO"/>
        </w:rPr>
        <w:t xml:space="preserve">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41358C">
      <w:pPr>
        <w:autoSpaceDE w:val="0"/>
        <w:autoSpaceDN w:val="0"/>
        <w:adjustRightInd w:val="0"/>
        <w:spacing w:after="6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0E4B4F"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rFonts w:eastAsia="Times New Roman"/>
          <w:color w:val="000000" w:themeColor="text1"/>
          <w:szCs w:val="28"/>
          <w:lang w:val="ro-RO"/>
        </w:rPr>
        <w:t>Adresa nr</w:t>
      </w:r>
      <w:r w:rsidR="00F547E5">
        <w:rPr>
          <w:rFonts w:eastAsia="Times New Roman"/>
          <w:color w:val="000000" w:themeColor="text1"/>
          <w:szCs w:val="28"/>
          <w:lang w:val="ro-RO"/>
        </w:rPr>
        <w:t>.</w:t>
      </w:r>
      <w:r w:rsidR="00B973AF">
        <w:rPr>
          <w:rFonts w:eastAsia="Times New Roman"/>
          <w:color w:val="000000" w:themeColor="text1"/>
          <w:szCs w:val="28"/>
          <w:lang w:val="ro-RO"/>
        </w:rPr>
        <w:t xml:space="preserve"> </w:t>
      </w:r>
      <w:r w:rsidR="00543F8B">
        <w:rPr>
          <w:rFonts w:eastAsia="Times New Roman"/>
          <w:color w:val="000000" w:themeColor="text1"/>
          <w:szCs w:val="28"/>
          <w:lang w:val="ro-RO"/>
        </w:rPr>
        <w:t>23875/18.</w:t>
      </w:r>
      <w:r w:rsidR="002829A0" w:rsidRPr="005A5A7C">
        <w:rPr>
          <w:rFonts w:eastAsia="Times New Roman"/>
          <w:color w:val="000000" w:themeColor="text1"/>
          <w:szCs w:val="28"/>
          <w:lang w:val="ro-RO"/>
        </w:rPr>
        <w:t>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00543F8B">
        <w:rPr>
          <w:rFonts w:eastAsia="Times New Roman"/>
          <w:color w:val="000000" w:themeColor="text1"/>
          <w:szCs w:val="28"/>
          <w:lang w:val="ro-RO"/>
        </w:rPr>
        <w:t>10406/18.</w:t>
      </w:r>
      <w:r w:rsidR="002829A0" w:rsidRPr="005A5A7C">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Pr>
          <w:rFonts w:eastAsia="Times New Roman"/>
          <w:b/>
          <w:color w:val="000000" w:themeColor="text1"/>
          <w:szCs w:val="28"/>
          <w:lang w:val="ro-RO"/>
        </w:rPr>
        <w:t>Mătăsaru</w:t>
      </w:r>
      <w:r w:rsidR="0041358C">
        <w:rPr>
          <w:rFonts w:eastAsia="Times New Roman"/>
          <w:color w:val="000000" w:themeColor="text1"/>
          <w:szCs w:val="28"/>
          <w:lang w:val="ro-RO"/>
        </w:rPr>
        <w:t>,</w:t>
      </w:r>
      <w:r w:rsidR="001F4AF9" w:rsidRPr="005A5A7C">
        <w:rPr>
          <w:rFonts w:eastAsia="Times New Roman"/>
          <w:color w:val="000000" w:themeColor="text1"/>
          <w:szCs w:val="28"/>
          <w:lang w:val="ro-RO"/>
        </w:rPr>
        <w:t xml:space="preserve">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Pr>
          <w:rFonts w:eastAsia="Times New Roman"/>
          <w:b/>
          <w:color w:val="000000" w:themeColor="text1"/>
          <w:szCs w:val="28"/>
          <w:lang w:val="ro-RO"/>
        </w:rPr>
        <w:t>Mătăsaru</w:t>
      </w:r>
      <w:r w:rsidR="00262AEF" w:rsidRPr="005A5A7C">
        <w:rPr>
          <w:rFonts w:eastAsia="Times New Roman"/>
          <w:b/>
          <w:color w:val="000000" w:themeColor="text1"/>
          <w:szCs w:val="28"/>
          <w:lang w:val="ro-RO"/>
        </w:rPr>
        <w:t>;</w:t>
      </w:r>
    </w:p>
    <w:p w:rsidR="001F4AF9" w:rsidRPr="005A5A7C" w:rsidRDefault="00543F8B" w:rsidP="0041358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rFonts w:eastAsia="Times New Roman"/>
          <w:color w:val="000000" w:themeColor="text1"/>
          <w:szCs w:val="28"/>
          <w:lang w:val="ro-RO"/>
        </w:rPr>
        <w:t>Avizul nr.</w:t>
      </w:r>
      <w:r w:rsidR="00B973AF">
        <w:rPr>
          <w:rFonts w:eastAsia="Times New Roman"/>
          <w:color w:val="000000" w:themeColor="text1"/>
          <w:szCs w:val="28"/>
          <w:lang w:val="ro-RO"/>
        </w:rPr>
        <w:t xml:space="preserve"> </w:t>
      </w:r>
      <w:r>
        <w:rPr>
          <w:rFonts w:eastAsia="Times New Roman"/>
          <w:color w:val="000000" w:themeColor="text1"/>
          <w:szCs w:val="28"/>
          <w:lang w:val="ro-RO"/>
        </w:rPr>
        <w:t>889/18</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comuna</w:t>
      </w:r>
      <w:r w:rsidR="000E4B4F">
        <w:rPr>
          <w:rFonts w:eastAsia="Times New Roman"/>
          <w:b/>
          <w:color w:val="000000" w:themeColor="text1"/>
          <w:szCs w:val="28"/>
          <w:lang w:val="ro-RO"/>
        </w:rPr>
        <w:t xml:space="preserve"> Mătăsaru</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F71D6C" w:rsidRPr="005A5A7C">
        <w:rPr>
          <w:rFonts w:eastAsia="Times New Roman"/>
          <w:color w:val="000000" w:themeColor="text1"/>
          <w:szCs w:val="28"/>
          <w:lang w:val="ro-RO"/>
        </w:rPr>
        <w:t>a cu nr</w:t>
      </w:r>
      <w:r>
        <w:rPr>
          <w:rFonts w:eastAsia="Times New Roman"/>
          <w:color w:val="000000" w:themeColor="text1"/>
          <w:szCs w:val="28"/>
          <w:lang w:val="ro-RO"/>
        </w:rPr>
        <w:t>.</w:t>
      </w:r>
      <w:r w:rsidR="00B973AF">
        <w:rPr>
          <w:rFonts w:eastAsia="Times New Roman"/>
          <w:color w:val="000000" w:themeColor="text1"/>
          <w:szCs w:val="28"/>
          <w:lang w:val="ro-RO"/>
        </w:rPr>
        <w:t xml:space="preserve"> </w:t>
      </w:r>
      <w:r>
        <w:rPr>
          <w:rFonts w:eastAsia="Times New Roman"/>
          <w:color w:val="000000" w:themeColor="text1"/>
          <w:szCs w:val="28"/>
          <w:lang w:val="ro-RO"/>
        </w:rPr>
        <w:t>10410/19.</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543F8B">
        <w:rPr>
          <w:color w:val="000000" w:themeColor="text1"/>
          <w:szCs w:val="28"/>
          <w:lang w:val="ro-RO"/>
        </w:rPr>
        <w:t>180</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F547E5">
        <w:rPr>
          <w:color w:val="000000" w:themeColor="text1"/>
          <w:szCs w:val="28"/>
          <w:lang w:val="ro-RO"/>
        </w:rPr>
        <w:t>19</w:t>
      </w:r>
      <w:r w:rsidR="006C3E02">
        <w:rPr>
          <w:color w:val="000000" w:themeColor="text1"/>
          <w:szCs w:val="28"/>
          <w:lang w:val="ro-RO"/>
        </w:rPr>
        <w:t xml:space="preserve"> octombrie 2021</w:t>
      </w:r>
      <w:r w:rsidRPr="005A5A7C">
        <w:rPr>
          <w:color w:val="000000" w:themeColor="text1"/>
          <w:szCs w:val="28"/>
          <w:lang w:val="ro-RO"/>
        </w:rPr>
        <w:t>,</w:t>
      </w:r>
    </w:p>
    <w:p w:rsidR="0041358C" w:rsidRDefault="001F4AF9" w:rsidP="0041358C">
      <w:pPr>
        <w:autoSpaceDE w:val="0"/>
        <w:autoSpaceDN w:val="0"/>
        <w:adjustRightInd w:val="0"/>
        <w:spacing w:after="60" w:line="276" w:lineRule="auto"/>
        <w:ind w:firstLine="709"/>
        <w:jc w:val="both"/>
        <w:rPr>
          <w:b/>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Pr="0041358C">
        <w:rPr>
          <w:color w:val="000000" w:themeColor="text1"/>
          <w:szCs w:val="28"/>
          <w:lang w:val="ro-RO"/>
        </w:rPr>
        <w:t>,</w:t>
      </w:r>
    </w:p>
    <w:p w:rsidR="001F4AF9" w:rsidRPr="005A5A7C" w:rsidRDefault="0041358C" w:rsidP="00CF13A4">
      <w:pPr>
        <w:tabs>
          <w:tab w:val="left" w:pos="0"/>
        </w:tabs>
        <w:autoSpaceDE w:val="0"/>
        <w:autoSpaceDN w:val="0"/>
        <w:adjustRightInd w:val="0"/>
        <w:spacing w:after="60" w:line="276" w:lineRule="auto"/>
        <w:jc w:val="both"/>
        <w:rPr>
          <w:color w:val="000000" w:themeColor="text1"/>
          <w:szCs w:val="28"/>
          <w:lang w:val="ro-RO"/>
        </w:rPr>
      </w:pPr>
      <w:r w:rsidRPr="005A5A7C">
        <w:rPr>
          <w:rFonts w:eastAsia="Times New Roman"/>
          <w:color w:val="000000" w:themeColor="text1"/>
          <w:szCs w:val="28"/>
          <w:lang w:val="ro-RO"/>
        </w:rPr>
        <w:lastRenderedPageBreak/>
        <w:tab/>
      </w:r>
      <w:r w:rsidRPr="005A5A7C">
        <w:rPr>
          <w:rFonts w:eastAsia="Times New Roman"/>
          <w:b/>
          <w:color w:val="000000" w:themeColor="text1"/>
          <w:szCs w:val="28"/>
          <w:lang w:val="ro-RO"/>
        </w:rPr>
        <w:t xml:space="preserve">Comitetul Județean pentru </w:t>
      </w:r>
      <w:r w:rsidRPr="005A5A7C">
        <w:rPr>
          <w:b/>
          <w:color w:val="000000" w:themeColor="text1"/>
          <w:szCs w:val="28"/>
          <w:lang w:val="ro-RO"/>
        </w:rPr>
        <w:t>Situații de Urgență Dâmbovița</w:t>
      </w:r>
      <w:r>
        <w:rPr>
          <w:b/>
          <w:color w:val="000000" w:themeColor="text1"/>
          <w:szCs w:val="28"/>
          <w:lang w:val="ro-RO"/>
        </w:rPr>
        <w:t xml:space="preserve">, </w:t>
      </w:r>
      <w:r w:rsidR="001F4AF9" w:rsidRPr="005A5A7C">
        <w:rPr>
          <w:b/>
          <w:color w:val="000000" w:themeColor="text1"/>
          <w:szCs w:val="28"/>
          <w:lang w:val="ro-RO"/>
        </w:rPr>
        <w:t xml:space="preserve"> adoptă prezenta</w:t>
      </w:r>
    </w:p>
    <w:p w:rsidR="009F6E7E" w:rsidRPr="005A5A7C" w:rsidRDefault="009F6E7E" w:rsidP="0041358C">
      <w:pPr>
        <w:tabs>
          <w:tab w:val="left" w:pos="0"/>
        </w:tabs>
        <w:spacing w:after="6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41358C">
      <w:pPr>
        <w:tabs>
          <w:tab w:val="left" w:pos="0"/>
        </w:tabs>
        <w:spacing w:after="60" w:line="276" w:lineRule="auto"/>
        <w:jc w:val="center"/>
        <w:rPr>
          <w:rFonts w:eastAsia="Times New Roman"/>
          <w:b/>
          <w:color w:val="000000" w:themeColor="text1"/>
          <w:lang w:val="ro-RO"/>
        </w:rPr>
      </w:pPr>
    </w:p>
    <w:p w:rsidR="001F4AF9" w:rsidRPr="005A5A7C" w:rsidRDefault="006C3E02" w:rsidP="0041358C">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543F8B">
        <w:rPr>
          <w:color w:val="000000" w:themeColor="text1"/>
          <w:szCs w:val="28"/>
          <w:lang w:val="ro-RO"/>
        </w:rPr>
        <w:t>20.10.2021.2021, ora 18</w:t>
      </w:r>
      <w:r w:rsidRPr="006419AD">
        <w:rPr>
          <w:color w:val="000000" w:themeColor="text1"/>
          <w:szCs w:val="28"/>
          <w:lang w:val="ro-RO"/>
        </w:rPr>
        <w:t>:00</w:t>
      </w:r>
      <w:r w:rsidR="001F4AF9" w:rsidRPr="005A5A7C">
        <w:rPr>
          <w:color w:val="000000" w:themeColor="text1"/>
          <w:szCs w:val="28"/>
          <w:lang w:val="ro-RO"/>
        </w:rPr>
        <w:t xml:space="preserve">, pentru o perioadă de 14 zile, până în data </w:t>
      </w:r>
      <w:r w:rsidR="00543F8B" w:rsidRPr="00543F8B">
        <w:rPr>
          <w:color w:val="000000" w:themeColor="text1"/>
          <w:szCs w:val="28"/>
          <w:lang w:val="ro-RO"/>
        </w:rPr>
        <w:t>03.11</w:t>
      </w:r>
      <w:r w:rsidR="006419AD" w:rsidRPr="00543F8B">
        <w:rPr>
          <w:color w:val="000000" w:themeColor="text1"/>
          <w:szCs w:val="28"/>
          <w:lang w:val="ro-RO"/>
        </w:rPr>
        <w:t>.2021</w:t>
      </w:r>
      <w:r w:rsidRPr="00543F8B">
        <w:rPr>
          <w:color w:val="000000" w:themeColor="text1"/>
          <w:szCs w:val="28"/>
          <w:lang w:val="ro-RO"/>
        </w:rPr>
        <w:t xml:space="preserve">, ora </w:t>
      </w:r>
      <w:r w:rsidR="00543F8B" w:rsidRPr="00543F8B">
        <w:rPr>
          <w:color w:val="000000" w:themeColor="text1"/>
          <w:szCs w:val="28"/>
          <w:lang w:val="ro-RO"/>
        </w:rPr>
        <w:t>18</w:t>
      </w:r>
      <w:r w:rsidRPr="00543F8B">
        <w:rPr>
          <w:color w:val="000000" w:themeColor="text1"/>
          <w:szCs w:val="28"/>
          <w:lang w:val="ro-RO"/>
        </w:rPr>
        <w:t>:00</w:t>
      </w:r>
      <w:r>
        <w:rPr>
          <w:color w:val="000000" w:themeColor="text1"/>
          <w:szCs w:val="28"/>
          <w:lang w:val="ro-RO"/>
        </w:rPr>
        <w:t>,</w:t>
      </w:r>
      <w:r w:rsidR="001F4AF9"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41358C">
        <w:rPr>
          <w:rFonts w:eastAsia="Times New Roman"/>
          <w:b/>
          <w:color w:val="000000" w:themeColor="text1"/>
          <w:szCs w:val="28"/>
          <w:lang w:val="ro-RO"/>
        </w:rPr>
        <w:t>Mătăsaru</w:t>
      </w:r>
      <w:r w:rsidR="000E4B4F">
        <w:rPr>
          <w:rFonts w:eastAsia="Times New Roman"/>
          <w:b/>
          <w:color w:val="000000" w:themeColor="text1"/>
          <w:szCs w:val="28"/>
          <w:lang w:val="ro-RO"/>
        </w:rPr>
        <w:t xml:space="preserve"> cu satele aparținătoare Crețulești, Mătăsaru, Odaia Turcului, Poroinica, Puțu </w:t>
      </w:r>
      <w:r w:rsidR="0041358C">
        <w:rPr>
          <w:rFonts w:eastAsia="Times New Roman"/>
          <w:b/>
          <w:color w:val="000000" w:themeColor="text1"/>
          <w:szCs w:val="28"/>
          <w:lang w:val="ro-RO"/>
        </w:rPr>
        <w:t>cu Salcie, Sălcioara și Tețcoiu</w:t>
      </w:r>
      <w:r w:rsidR="000E4B4F">
        <w:rPr>
          <w:rFonts w:eastAsia="Times New Roman"/>
          <w:b/>
          <w:color w:val="000000" w:themeColor="text1"/>
          <w:szCs w:val="28"/>
          <w:lang w:val="ro-RO"/>
        </w:rPr>
        <w:t xml:space="preserve">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862069">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862069">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F259C7" w:rsidRDefault="001F4AF9" w:rsidP="0041358C">
      <w:pPr>
        <w:tabs>
          <w:tab w:val="left" w:pos="1276"/>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b/>
      </w:r>
    </w:p>
    <w:p w:rsidR="001F4AF9" w:rsidRPr="005A5A7C" w:rsidRDefault="006C3E02" w:rsidP="0041358C">
      <w:pPr>
        <w:tabs>
          <w:tab w:val="left" w:pos="1276"/>
        </w:tabs>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ab/>
      </w:r>
      <w:r w:rsidR="001F4AF9" w:rsidRPr="005A5A7C">
        <w:rPr>
          <w:b/>
          <w:color w:val="000000" w:themeColor="text1"/>
          <w:szCs w:val="28"/>
          <w:lang w:val="ro-RO"/>
        </w:rPr>
        <w:t>Latitudine:</w:t>
      </w:r>
      <w:r w:rsidR="001F4AF9" w:rsidRPr="005A5A7C">
        <w:rPr>
          <w:color w:val="000000" w:themeColor="text1"/>
          <w:szCs w:val="28"/>
          <w:lang w:val="ro-RO"/>
        </w:rPr>
        <w:tab/>
      </w:r>
      <w:r w:rsidR="001F4AF9" w:rsidRPr="005A5A7C">
        <w:rPr>
          <w:color w:val="000000" w:themeColor="text1"/>
          <w:szCs w:val="28"/>
          <w:lang w:val="ro-RO"/>
        </w:rPr>
        <w:tab/>
      </w:r>
      <w:r>
        <w:rPr>
          <w:color w:val="000000" w:themeColor="text1"/>
          <w:szCs w:val="28"/>
          <w:lang w:val="ro-RO"/>
        </w:rPr>
        <w:tab/>
      </w:r>
      <w:r w:rsidR="00774A8B">
        <w:rPr>
          <w:color w:val="000000" w:themeColor="text1"/>
          <w:szCs w:val="28"/>
          <w:lang w:val="ro-RO"/>
        </w:rPr>
        <w:tab/>
      </w:r>
      <w:r w:rsidR="001F4AF9" w:rsidRPr="005A5A7C">
        <w:rPr>
          <w:b/>
          <w:color w:val="000000" w:themeColor="text1"/>
          <w:szCs w:val="28"/>
          <w:lang w:val="ro-RO"/>
        </w:rPr>
        <w:t>Longitudine</w:t>
      </w:r>
      <w:r w:rsidR="001F4AF9" w:rsidRPr="005A5A7C">
        <w:rPr>
          <w:color w:val="000000" w:themeColor="text1"/>
          <w:szCs w:val="28"/>
          <w:lang w:val="ro-RO"/>
        </w:rPr>
        <w:t>:</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44°43'16.15096"N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25°25'38.86646"E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44°43'16.12003"N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25°25'47.01456"E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44°42'43.99013"N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25°26'02.86990"E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44°42'16.14748"N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25°26'42.52025"E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44°41'53.16001"N</w:t>
      </w:r>
      <w:r>
        <w:rPr>
          <w:rFonts w:ascii="Courier New" w:hAnsi="Courier New" w:cs="Courier New"/>
          <w:b/>
          <w:sz w:val="28"/>
          <w:szCs w:val="28"/>
        </w:rPr>
        <w:tab/>
      </w:r>
      <w:r>
        <w:rPr>
          <w:rFonts w:ascii="Courier New" w:hAnsi="Courier New" w:cs="Courier New"/>
          <w:b/>
          <w:sz w:val="28"/>
          <w:szCs w:val="28"/>
        </w:rPr>
        <w:tab/>
      </w:r>
      <w:r w:rsidR="00543F8B">
        <w:rPr>
          <w:rFonts w:ascii="Courier New" w:hAnsi="Courier New" w:cs="Courier New"/>
          <w:b/>
          <w:sz w:val="28"/>
          <w:szCs w:val="28"/>
        </w:rPr>
        <w:tab/>
      </w:r>
      <w:r w:rsidRPr="008E4384">
        <w:rPr>
          <w:rFonts w:ascii="Courier New" w:hAnsi="Courier New" w:cs="Courier New"/>
          <w:b/>
          <w:sz w:val="28"/>
          <w:szCs w:val="28"/>
        </w:rPr>
        <w:t>25°27'42.02704"E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44°41'36.31395"N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25°28'06.72216"E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44°41'17.46890"N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25°27'19.04756"E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44°40'53.90211"N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25°26'55.26986"E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44°39'46.60254"N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25°27'49.00552"E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44°39'09.90224"N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25°27'52.93907"E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44°38'44.14120"N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25°27'23.28617"E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44°38'44.46845"N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25°26'40.93032"E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44°39'41.32194"N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25°25'23.35355"E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44°39'53.53667"N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25°25'43.66539"E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44°40'50.80080"N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25°25'33.04927"E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44°41'15.55974"N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25°26'07.32134"E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44°41'20.97226"N</w:t>
      </w:r>
      <w:r>
        <w:rPr>
          <w:rFonts w:ascii="Courier New" w:hAnsi="Courier New" w:cs="Courier New"/>
          <w:b/>
          <w:sz w:val="28"/>
          <w:szCs w:val="28"/>
        </w:rPr>
        <w:tab/>
      </w:r>
      <w:r>
        <w:rPr>
          <w:rFonts w:ascii="Courier New" w:hAnsi="Courier New" w:cs="Courier New"/>
          <w:b/>
          <w:sz w:val="28"/>
          <w:szCs w:val="28"/>
        </w:rPr>
        <w:tab/>
      </w:r>
      <w:r w:rsidR="00543F8B">
        <w:rPr>
          <w:rFonts w:ascii="Courier New" w:hAnsi="Courier New" w:cs="Courier New"/>
          <w:b/>
          <w:sz w:val="28"/>
          <w:szCs w:val="28"/>
        </w:rPr>
        <w:tab/>
      </w:r>
      <w:r w:rsidRPr="008E4384">
        <w:rPr>
          <w:rFonts w:ascii="Courier New" w:hAnsi="Courier New" w:cs="Courier New"/>
          <w:b/>
          <w:sz w:val="28"/>
          <w:szCs w:val="28"/>
        </w:rPr>
        <w:t>25°25'41.15727"E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44°42'20.54855"N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25°24'57.32969"E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44°42'54.95797"N </w:t>
      </w:r>
      <w:r>
        <w:rPr>
          <w:rFonts w:ascii="Courier New" w:hAnsi="Courier New" w:cs="Courier New"/>
          <w:b/>
          <w:sz w:val="28"/>
          <w:szCs w:val="28"/>
        </w:rPr>
        <w:tab/>
      </w:r>
      <w:r>
        <w:rPr>
          <w:rFonts w:ascii="Courier New" w:hAnsi="Courier New" w:cs="Courier New"/>
          <w:b/>
          <w:sz w:val="28"/>
          <w:szCs w:val="28"/>
        </w:rPr>
        <w:tab/>
      </w:r>
      <w:r w:rsidRPr="008E4384">
        <w:rPr>
          <w:rFonts w:ascii="Courier New" w:hAnsi="Courier New" w:cs="Courier New"/>
          <w:b/>
          <w:sz w:val="28"/>
          <w:szCs w:val="28"/>
        </w:rPr>
        <w:t>25°24'46.62585"E</w:t>
      </w:r>
    </w:p>
    <w:p w:rsidR="000E4B4F" w:rsidRDefault="000E4B4F" w:rsidP="0041358C">
      <w:pPr>
        <w:pStyle w:val="PlainText"/>
        <w:numPr>
          <w:ilvl w:val="0"/>
          <w:numId w:val="40"/>
        </w:numPr>
        <w:spacing w:after="60" w:line="276" w:lineRule="auto"/>
        <w:rPr>
          <w:rFonts w:ascii="Courier New" w:hAnsi="Courier New" w:cs="Courier New"/>
          <w:b/>
          <w:sz w:val="28"/>
          <w:szCs w:val="28"/>
        </w:rPr>
      </w:pPr>
      <w:r w:rsidRPr="008E4384">
        <w:rPr>
          <w:rFonts w:ascii="Courier New" w:hAnsi="Courier New" w:cs="Courier New"/>
          <w:b/>
          <w:sz w:val="28"/>
          <w:szCs w:val="28"/>
        </w:rPr>
        <w:t xml:space="preserve">44°43'09.96183"N </w:t>
      </w:r>
      <w:r>
        <w:rPr>
          <w:rFonts w:ascii="Courier New" w:hAnsi="Courier New" w:cs="Courier New"/>
          <w:b/>
          <w:sz w:val="28"/>
          <w:szCs w:val="28"/>
        </w:rPr>
        <w:tab/>
      </w:r>
      <w:r>
        <w:rPr>
          <w:rFonts w:ascii="Courier New" w:hAnsi="Courier New" w:cs="Courier New"/>
          <w:b/>
          <w:sz w:val="28"/>
          <w:szCs w:val="28"/>
        </w:rPr>
        <w:tab/>
      </w:r>
      <w:bookmarkStart w:id="1" w:name="_GoBack"/>
      <w:bookmarkEnd w:id="1"/>
      <w:r w:rsidRPr="008E4384">
        <w:rPr>
          <w:rFonts w:ascii="Courier New" w:hAnsi="Courier New" w:cs="Courier New"/>
          <w:b/>
          <w:sz w:val="28"/>
          <w:szCs w:val="28"/>
        </w:rPr>
        <w:t>25°24'56.32204"E</w:t>
      </w:r>
    </w:p>
    <w:p w:rsidR="00E55BED" w:rsidRDefault="00E55BED" w:rsidP="0041358C">
      <w:pPr>
        <w:autoSpaceDE w:val="0"/>
        <w:autoSpaceDN w:val="0"/>
        <w:adjustRightInd w:val="0"/>
        <w:spacing w:after="60" w:line="276" w:lineRule="auto"/>
        <w:ind w:firstLine="709"/>
        <w:jc w:val="both"/>
        <w:rPr>
          <w:b/>
          <w:color w:val="000000" w:themeColor="text1"/>
          <w:szCs w:val="28"/>
          <w:lang w:val="ro-RO"/>
        </w:rPr>
      </w:pP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lastRenderedPageBreak/>
        <w:t>Art.2</w:t>
      </w:r>
      <w:r w:rsidRPr="005A5A7C">
        <w:rPr>
          <w:color w:val="000000" w:themeColor="text1"/>
          <w:szCs w:val="28"/>
          <w:lang w:val="ro-RO"/>
        </w:rPr>
        <w:t>.</w:t>
      </w:r>
      <w:r w:rsidR="0041358C">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w:t>
      </w:r>
      <w:r w:rsidR="009F7795">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41358C">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2"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2"/>
      <w:r w:rsidR="001F4AF9" w:rsidRPr="005A5A7C">
        <w:rPr>
          <w:color w:val="000000" w:themeColor="text1"/>
          <w:szCs w:val="28"/>
          <w:lang w:val="ro-RO"/>
        </w:rPr>
        <w:t>;</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f</w:t>
      </w:r>
      <w:r w:rsidR="001F4AF9" w:rsidRPr="005A5A7C">
        <w:rPr>
          <w:color w:val="000000" w:themeColor="text1"/>
          <w:szCs w:val="28"/>
          <w:lang w:val="ro-RO"/>
        </w:rPr>
        <w:t>) deplasarea în scopul donării de sânge/plasmă la centrele de transfuzie sanguină;</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41358C">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3"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3"/>
      <w:r w:rsidR="001F4AF9" w:rsidRPr="005A5A7C">
        <w:rPr>
          <w:color w:val="000000" w:themeColor="text1"/>
          <w:szCs w:val="28"/>
          <w:lang w:val="ro-RO"/>
        </w:rPr>
        <w:t>;</w:t>
      </w:r>
    </w:p>
    <w:p w:rsidR="001F4AF9" w:rsidRPr="005A5A7C" w:rsidRDefault="003502F2"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41358C">
        <w:rPr>
          <w:color w:val="000000" w:themeColor="text1"/>
          <w:szCs w:val="28"/>
          <w:lang w:val="ro-RO"/>
        </w:rPr>
        <w:t xml:space="preserve"> </w:t>
      </w:r>
      <w:r w:rsidR="003502F2" w:rsidRPr="005A5A7C">
        <w:rPr>
          <w:color w:val="000000" w:themeColor="text1"/>
          <w:szCs w:val="28"/>
          <w:lang w:val="ro-RO"/>
        </w:rPr>
        <w:t>d),</w:t>
      </w:r>
      <w:r w:rsidR="0041358C">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w:t>
      </w:r>
      <w:r w:rsidR="0041358C">
        <w:rPr>
          <w:color w:val="000000" w:themeColor="text1"/>
          <w:szCs w:val="28"/>
          <w:lang w:val="ro-RO"/>
        </w:rPr>
        <w:t>,</w:t>
      </w:r>
      <w:r w:rsidRPr="005A5A7C">
        <w:rPr>
          <w:color w:val="000000" w:themeColor="text1"/>
          <w:szCs w:val="28"/>
          <w:lang w:val="ro-RO"/>
        </w:rPr>
        <w:t xml:space="preserve">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41358C">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41358C">
      <w:pPr>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C8168A" w:rsidRPr="005A5A7C">
        <w:rPr>
          <w:color w:val="000000" w:themeColor="text1"/>
          <w:szCs w:val="28"/>
          <w:lang w:val="ro-RO"/>
        </w:rPr>
        <w:t xml:space="preserve">Măsurile prevăzute la art.4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w:t>
      </w:r>
      <w:r w:rsidRPr="005A5A7C">
        <w:rPr>
          <w:color w:val="000000" w:themeColor="text1"/>
          <w:szCs w:val="28"/>
          <w:lang w:val="ro-RO"/>
        </w:rPr>
        <w:lastRenderedPageBreak/>
        <w:t xml:space="preserve">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1.Se instituie obligativitatea purtării măștii de protecție în toate spațiile publice deschise;</w:t>
      </w:r>
    </w:p>
    <w:p w:rsidR="004479AE" w:rsidRDefault="001F4AF9"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(botezuri,</w:t>
      </w:r>
      <w:r w:rsidR="0041358C">
        <w:rPr>
          <w:color w:val="000000" w:themeColor="text1"/>
          <w:szCs w:val="28"/>
          <w:lang w:val="ro-RO"/>
        </w:rPr>
        <w:t xml:space="preserve"> </w:t>
      </w:r>
      <w:r w:rsidR="0089478D">
        <w:rPr>
          <w:color w:val="000000" w:themeColor="text1"/>
          <w:szCs w:val="28"/>
          <w:lang w:val="ro-RO"/>
        </w:rPr>
        <w:t>cununii,</w:t>
      </w:r>
      <w:r w:rsidR="0041358C">
        <w:rPr>
          <w:color w:val="000000" w:themeColor="text1"/>
          <w:szCs w:val="28"/>
          <w:lang w:val="ro-RO"/>
        </w:rPr>
        <w:t xml:space="preserve"> </w:t>
      </w:r>
      <w:r w:rsidR="0089478D">
        <w:rPr>
          <w:color w:val="000000" w:themeColor="text1"/>
          <w:szCs w:val="28"/>
          <w:lang w:val="ro-RO"/>
        </w:rPr>
        <w:t xml:space="preserve">înmormântări) </w:t>
      </w:r>
      <w:r w:rsidRPr="005A5A7C">
        <w:rPr>
          <w:color w:val="000000" w:themeColor="text1"/>
          <w:szCs w:val="28"/>
          <w:lang w:val="ro-RO"/>
        </w:rPr>
        <w:t>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w:t>
      </w:r>
      <w:r w:rsidR="00AC667A">
        <w:rPr>
          <w:color w:val="000000" w:themeColor="text1"/>
          <w:szCs w:val="28"/>
          <w:lang w:val="ro-RO"/>
        </w:rPr>
        <w:t xml:space="preserve"> </w:t>
      </w:r>
      <w:r w:rsidRPr="005A5A7C">
        <w:rPr>
          <w:color w:val="000000" w:themeColor="text1"/>
          <w:szCs w:val="28"/>
          <w:lang w:val="ro-RO"/>
        </w:rPr>
        <w:t>emis în temeiul art.</w:t>
      </w:r>
      <w:r w:rsidR="0041358C">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41358C">
        <w:rPr>
          <w:color w:val="000000" w:themeColor="text1"/>
          <w:szCs w:val="28"/>
          <w:lang w:val="ro-RO"/>
        </w:rPr>
        <w:t xml:space="preserve"> </w:t>
      </w:r>
      <w:r w:rsidRPr="005A5A7C">
        <w:rPr>
          <w:color w:val="000000" w:themeColor="text1"/>
          <w:szCs w:val="28"/>
          <w:lang w:val="ro-RO"/>
        </w:rPr>
        <w:t>71</w:t>
      </w:r>
      <w:r w:rsidR="006C3E02">
        <w:rPr>
          <w:color w:val="000000" w:themeColor="text1"/>
          <w:szCs w:val="28"/>
          <w:lang w:val="ro-RO"/>
        </w:rPr>
        <w:t>,</w:t>
      </w:r>
      <w:r w:rsidRPr="005A5A7C">
        <w:rPr>
          <w:color w:val="000000" w:themeColor="text1"/>
          <w:szCs w:val="28"/>
          <w:lang w:val="ro-RO"/>
        </w:rPr>
        <w:t xml:space="preserve"> alin.</w:t>
      </w:r>
      <w:r w:rsidR="0041358C">
        <w:rPr>
          <w:color w:val="000000" w:themeColor="text1"/>
          <w:szCs w:val="28"/>
          <w:lang w:val="ro-RO"/>
        </w:rPr>
        <w:t xml:space="preserve"> </w:t>
      </w:r>
      <w:r w:rsidRPr="005A5A7C">
        <w:rPr>
          <w:color w:val="000000" w:themeColor="text1"/>
          <w:szCs w:val="28"/>
          <w:lang w:val="ro-RO"/>
        </w:rPr>
        <w:t>(2) din Legea nr.</w:t>
      </w:r>
      <w:r w:rsidR="0041358C">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41358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41358C">
      <w:pPr>
        <w:autoSpaceDE w:val="0"/>
        <w:autoSpaceDN w:val="0"/>
        <w:adjustRightInd w:val="0"/>
        <w:spacing w:after="6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41358C">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41358C">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Pr>
          <w:color w:val="000000" w:themeColor="text1"/>
          <w:szCs w:val="28"/>
          <w:lang w:val="ro-RO"/>
        </w:rPr>
        <w:tab/>
      </w:r>
      <w:r w:rsidRPr="009F7795">
        <w:rPr>
          <w:color w:val="000000" w:themeColor="text1"/>
          <w:szCs w:val="28"/>
          <w:lang w:val="ro-RO"/>
        </w:rPr>
        <w:t>1. Organizarea și desfășurarea de mitinguri, demonstrații, procesiuni, concerte sau alte tipuri de întruniri în spații deschise, precum și a întrunirilor de natura activităților, culturale, științifice, artistice, sportive sau de divertisment în spații închise;</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2. Organizarea de evenimente și/sau activități private pentru copii în spații închise, cum ar fi locuri de joacă, spații de tip after-school;</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lastRenderedPageBreak/>
        <w:tab/>
        <w:t>3. Activitatea cu publicul a structurilor de primire turistice, cu excepția cazării persoanelor care efectuează deplasări în interes profesional;</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4. Organizarea și desfășurarea de activități de tipul spectacolelor și/sau concertelor;</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5. Organizarea și desfășurarea activităților culturale, științifice, artistice sau de divertisment în spații închise sau deschise;</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6. Activitatea cu publicul a operatorilor economici licențiați în domeniul jocurilor de noroc, indiferent de locațiile amplasate - cu excepția celor care comercializează bilete de tip LOTO, pariuri și lozuri, conform Adresei Institutului Național de Sănătate Publică nr. 19.941/2020 și Hotărârii Comitetului Național pentru Situații de Urgență nr. 60/2020;</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7. Organizarea de evenimente private (nunți, botezuri, mese festive etc.) în spații închise și/sau deschise;</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8. Activitatea cu publicul a operatorilor economici care desfășoară activități de preparare, comercializare și consum al produselor alimentare și/sau băuturilor alcoolice și nonalcoolice, de tipul restaurantelor și cafenelelor, inclusiv al teraselor, în interiorul și/sau exteriorul clădirilor. Se permite comercializarea produselor doar în sistem ”take-away” (la pachet) și/sau catering;</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9. Toate activitățile și competițiile sportive, individuale sau colective, care se desfășoară în spații închise sau deschise, cu excepția celor organizate sub egida federațiilor de specialitate;</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10. Activitatea cu publicul a operatorilor economici care desfășoară activități de administrare a piscinelor interioare;</w:t>
      </w:r>
    </w:p>
    <w:p w:rsidR="0041358C" w:rsidRPr="009F7795"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11. Organizarea piețelor pentru produse nealimentare, a târgurilor, oboarelor și piețelor de vechituri în spații închise;</w:t>
      </w:r>
    </w:p>
    <w:p w:rsidR="0041358C" w:rsidRPr="00FB5CF3" w:rsidRDefault="0041358C" w:rsidP="0041358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12. Desfășurarea de reuniuni cu prilejul unor sărbători, aniversări, petreceri în spații închise și/sau deschise.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 xml:space="preserve">- </w:t>
      </w:r>
      <w:r w:rsidR="0041358C">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41358C">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41358C">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41358C">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41358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41358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iilor public</w:t>
      </w:r>
      <w:r w:rsidR="0041358C">
        <w:rPr>
          <w:color w:val="000000" w:themeColor="text1"/>
          <w:szCs w:val="28"/>
          <w:lang w:val="ro-RO"/>
        </w:rPr>
        <w:t xml:space="preserve">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41358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41358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41358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41358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41358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41358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41358C">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F4AF9" w:rsidRPr="005A5A7C">
        <w:rPr>
          <w:b/>
          <w:color w:val="000000" w:themeColor="text1"/>
          <w:szCs w:val="28"/>
          <w:lang w:val="ro-RO"/>
        </w:rPr>
        <w:t xml:space="preserve">comuna </w:t>
      </w:r>
      <w:r w:rsidR="000E4B4F">
        <w:rPr>
          <w:rFonts w:eastAsia="Times New Roman"/>
          <w:b/>
          <w:color w:val="000000" w:themeColor="text1"/>
          <w:szCs w:val="28"/>
          <w:lang w:val="ro-RO"/>
        </w:rPr>
        <w:t xml:space="preserve">Mătăsaru cu satele aparținătoare Crețulești, Mătăsaru, Odaia Turcului, Poroinica, Puțu cu Salcie, Sălcioara și Tețcoiu,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7E5" w:rsidRDefault="004047E5" w:rsidP="00912FDC">
      <w:pPr>
        <w:spacing w:after="0" w:line="240" w:lineRule="auto"/>
      </w:pPr>
      <w:r>
        <w:separator/>
      </w:r>
    </w:p>
  </w:endnote>
  <w:endnote w:type="continuationSeparator" w:id="1">
    <w:p w:rsidR="004047E5" w:rsidRDefault="004047E5"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E55BED">
      <w:rPr>
        <w:sz w:val="16"/>
        <w:szCs w:val="16"/>
      </w:rPr>
      <w:t xml:space="preserve"> </w:t>
    </w:r>
    <w:r w:rsidR="00BB47B6" w:rsidRPr="00D50AD9">
      <w:rPr>
        <w:b/>
        <w:bCs/>
        <w:sz w:val="16"/>
        <w:szCs w:val="16"/>
      </w:rPr>
      <w:fldChar w:fldCharType="begin"/>
    </w:r>
    <w:r w:rsidRPr="00D50AD9">
      <w:rPr>
        <w:b/>
        <w:bCs/>
        <w:sz w:val="16"/>
        <w:szCs w:val="16"/>
      </w:rPr>
      <w:instrText xml:space="preserve"> PAGE </w:instrText>
    </w:r>
    <w:r w:rsidR="00BB47B6" w:rsidRPr="00D50AD9">
      <w:rPr>
        <w:b/>
        <w:bCs/>
        <w:sz w:val="16"/>
        <w:szCs w:val="16"/>
      </w:rPr>
      <w:fldChar w:fldCharType="separate"/>
    </w:r>
    <w:r w:rsidR="00E55BED">
      <w:rPr>
        <w:b/>
        <w:bCs/>
        <w:noProof/>
        <w:sz w:val="16"/>
        <w:szCs w:val="16"/>
      </w:rPr>
      <w:t>3</w:t>
    </w:r>
    <w:r w:rsidR="00BB47B6" w:rsidRPr="00D50AD9">
      <w:rPr>
        <w:b/>
        <w:bCs/>
        <w:sz w:val="16"/>
        <w:szCs w:val="16"/>
      </w:rPr>
      <w:fldChar w:fldCharType="end"/>
    </w:r>
    <w:r w:rsidRPr="00D50AD9">
      <w:rPr>
        <w:sz w:val="16"/>
        <w:szCs w:val="16"/>
      </w:rPr>
      <w:t xml:space="preserve"> din </w:t>
    </w:r>
    <w:r w:rsidR="00BB47B6" w:rsidRPr="00D50AD9">
      <w:rPr>
        <w:b/>
        <w:bCs/>
        <w:sz w:val="16"/>
        <w:szCs w:val="16"/>
      </w:rPr>
      <w:fldChar w:fldCharType="begin"/>
    </w:r>
    <w:r w:rsidRPr="00D50AD9">
      <w:rPr>
        <w:b/>
        <w:bCs/>
        <w:sz w:val="16"/>
        <w:szCs w:val="16"/>
      </w:rPr>
      <w:instrText xml:space="preserve"> NUMPAGES  </w:instrText>
    </w:r>
    <w:r w:rsidR="00BB47B6" w:rsidRPr="00D50AD9">
      <w:rPr>
        <w:b/>
        <w:bCs/>
        <w:sz w:val="16"/>
        <w:szCs w:val="16"/>
      </w:rPr>
      <w:fldChar w:fldCharType="separate"/>
    </w:r>
    <w:r w:rsidR="00E55BED">
      <w:rPr>
        <w:b/>
        <w:bCs/>
        <w:noProof/>
        <w:sz w:val="16"/>
        <w:szCs w:val="16"/>
      </w:rPr>
      <w:t>9</w:t>
    </w:r>
    <w:r w:rsidR="00BB47B6"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E55BED">
      <w:rPr>
        <w:sz w:val="16"/>
        <w:szCs w:val="16"/>
      </w:rPr>
      <w:t xml:space="preserve"> </w:t>
    </w:r>
    <w:r w:rsidR="00BB47B6" w:rsidRPr="00D50AD9">
      <w:rPr>
        <w:b/>
        <w:bCs/>
        <w:sz w:val="16"/>
        <w:szCs w:val="16"/>
      </w:rPr>
      <w:fldChar w:fldCharType="begin"/>
    </w:r>
    <w:r w:rsidRPr="00D50AD9">
      <w:rPr>
        <w:b/>
        <w:bCs/>
        <w:sz w:val="16"/>
        <w:szCs w:val="16"/>
      </w:rPr>
      <w:instrText xml:space="preserve"> PAGE </w:instrText>
    </w:r>
    <w:r w:rsidR="00BB47B6" w:rsidRPr="00D50AD9">
      <w:rPr>
        <w:b/>
        <w:bCs/>
        <w:sz w:val="16"/>
        <w:szCs w:val="16"/>
      </w:rPr>
      <w:fldChar w:fldCharType="separate"/>
    </w:r>
    <w:r w:rsidR="00E55BED">
      <w:rPr>
        <w:b/>
        <w:bCs/>
        <w:noProof/>
        <w:sz w:val="16"/>
        <w:szCs w:val="16"/>
      </w:rPr>
      <w:t>1</w:t>
    </w:r>
    <w:r w:rsidR="00BB47B6" w:rsidRPr="00D50AD9">
      <w:rPr>
        <w:b/>
        <w:bCs/>
        <w:sz w:val="16"/>
        <w:szCs w:val="16"/>
      </w:rPr>
      <w:fldChar w:fldCharType="end"/>
    </w:r>
    <w:r w:rsidRPr="00D50AD9">
      <w:rPr>
        <w:sz w:val="16"/>
        <w:szCs w:val="16"/>
      </w:rPr>
      <w:t xml:space="preserve"> din </w:t>
    </w:r>
    <w:r w:rsidR="00BB47B6" w:rsidRPr="00D50AD9">
      <w:rPr>
        <w:b/>
        <w:bCs/>
        <w:sz w:val="16"/>
        <w:szCs w:val="16"/>
      </w:rPr>
      <w:fldChar w:fldCharType="begin"/>
    </w:r>
    <w:r w:rsidRPr="00D50AD9">
      <w:rPr>
        <w:b/>
        <w:bCs/>
        <w:sz w:val="16"/>
        <w:szCs w:val="16"/>
      </w:rPr>
      <w:instrText xml:space="preserve"> NUMPAGES  </w:instrText>
    </w:r>
    <w:r w:rsidR="00BB47B6" w:rsidRPr="00D50AD9">
      <w:rPr>
        <w:b/>
        <w:bCs/>
        <w:sz w:val="16"/>
        <w:szCs w:val="16"/>
      </w:rPr>
      <w:fldChar w:fldCharType="separate"/>
    </w:r>
    <w:r w:rsidR="00E55BED">
      <w:rPr>
        <w:b/>
        <w:bCs/>
        <w:noProof/>
        <w:sz w:val="16"/>
        <w:szCs w:val="16"/>
      </w:rPr>
      <w:t>9</w:t>
    </w:r>
    <w:r w:rsidR="00BB47B6"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7E5" w:rsidRDefault="004047E5" w:rsidP="00912FDC">
      <w:pPr>
        <w:spacing w:after="0" w:line="240" w:lineRule="auto"/>
      </w:pPr>
      <w:r>
        <w:separator/>
      </w:r>
    </w:p>
  </w:footnote>
  <w:footnote w:type="continuationSeparator" w:id="1">
    <w:p w:rsidR="004047E5" w:rsidRDefault="004047E5"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3554"/>
  </w:hdrShapeDefaults>
  <w:footnotePr>
    <w:footnote w:id="0"/>
    <w:footnote w:id="1"/>
  </w:footnotePr>
  <w:endnotePr>
    <w:endnote w:id="0"/>
    <w:endnote w:id="1"/>
  </w:endnotePr>
  <w:compat/>
  <w:rsids>
    <w:rsidRoot w:val="00354E53"/>
    <w:rsid w:val="00010341"/>
    <w:rsid w:val="00014837"/>
    <w:rsid w:val="0002307E"/>
    <w:rsid w:val="00026162"/>
    <w:rsid w:val="00026F36"/>
    <w:rsid w:val="00054261"/>
    <w:rsid w:val="00056BAE"/>
    <w:rsid w:val="000628C4"/>
    <w:rsid w:val="00064B57"/>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4B4F"/>
    <w:rsid w:val="000E75D7"/>
    <w:rsid w:val="001077EF"/>
    <w:rsid w:val="00117B57"/>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D5032"/>
    <w:rsid w:val="001E5814"/>
    <w:rsid w:val="001E5AA8"/>
    <w:rsid w:val="001F109E"/>
    <w:rsid w:val="001F34AB"/>
    <w:rsid w:val="001F44CC"/>
    <w:rsid w:val="001F4AF9"/>
    <w:rsid w:val="002052BD"/>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1719"/>
    <w:rsid w:val="002B34DD"/>
    <w:rsid w:val="002B6022"/>
    <w:rsid w:val="002C7736"/>
    <w:rsid w:val="002D27E5"/>
    <w:rsid w:val="002E30E8"/>
    <w:rsid w:val="002E6F81"/>
    <w:rsid w:val="00305675"/>
    <w:rsid w:val="00310837"/>
    <w:rsid w:val="00311C6D"/>
    <w:rsid w:val="00312DD3"/>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4BC9"/>
    <w:rsid w:val="003F2571"/>
    <w:rsid w:val="003F5571"/>
    <w:rsid w:val="004028C6"/>
    <w:rsid w:val="00403580"/>
    <w:rsid w:val="004047E5"/>
    <w:rsid w:val="00411035"/>
    <w:rsid w:val="0041358C"/>
    <w:rsid w:val="0041469F"/>
    <w:rsid w:val="00417455"/>
    <w:rsid w:val="0042138A"/>
    <w:rsid w:val="004257CD"/>
    <w:rsid w:val="004304FB"/>
    <w:rsid w:val="004363B4"/>
    <w:rsid w:val="004461C2"/>
    <w:rsid w:val="004479AE"/>
    <w:rsid w:val="00454516"/>
    <w:rsid w:val="004721F1"/>
    <w:rsid w:val="00472FA2"/>
    <w:rsid w:val="00482772"/>
    <w:rsid w:val="00497C5F"/>
    <w:rsid w:val="00497DBD"/>
    <w:rsid w:val="004A63A6"/>
    <w:rsid w:val="004A770B"/>
    <w:rsid w:val="004A79BE"/>
    <w:rsid w:val="004B200A"/>
    <w:rsid w:val="004B4C26"/>
    <w:rsid w:val="004C1EDB"/>
    <w:rsid w:val="004C2C47"/>
    <w:rsid w:val="004C2DD7"/>
    <w:rsid w:val="004D1746"/>
    <w:rsid w:val="004E5C47"/>
    <w:rsid w:val="004E7CC5"/>
    <w:rsid w:val="004F4D76"/>
    <w:rsid w:val="0050611B"/>
    <w:rsid w:val="00506FFA"/>
    <w:rsid w:val="005102B2"/>
    <w:rsid w:val="00522488"/>
    <w:rsid w:val="00525B45"/>
    <w:rsid w:val="00543F8B"/>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399"/>
    <w:rsid w:val="007648B1"/>
    <w:rsid w:val="00765BF9"/>
    <w:rsid w:val="00770FBF"/>
    <w:rsid w:val="007724F7"/>
    <w:rsid w:val="00773EB8"/>
    <w:rsid w:val="00774A8B"/>
    <w:rsid w:val="00782815"/>
    <w:rsid w:val="00782DF8"/>
    <w:rsid w:val="007875A8"/>
    <w:rsid w:val="0079106E"/>
    <w:rsid w:val="007B18FF"/>
    <w:rsid w:val="007B4D05"/>
    <w:rsid w:val="007B63CE"/>
    <w:rsid w:val="007B78E6"/>
    <w:rsid w:val="007D0913"/>
    <w:rsid w:val="007D29C9"/>
    <w:rsid w:val="007D29F0"/>
    <w:rsid w:val="007D42F9"/>
    <w:rsid w:val="007E6CA5"/>
    <w:rsid w:val="0080494C"/>
    <w:rsid w:val="008154B0"/>
    <w:rsid w:val="00816676"/>
    <w:rsid w:val="0083765A"/>
    <w:rsid w:val="00837F57"/>
    <w:rsid w:val="0085505D"/>
    <w:rsid w:val="00862069"/>
    <w:rsid w:val="008676B0"/>
    <w:rsid w:val="00873C05"/>
    <w:rsid w:val="008822EA"/>
    <w:rsid w:val="00887AFE"/>
    <w:rsid w:val="00890E3F"/>
    <w:rsid w:val="0089478D"/>
    <w:rsid w:val="00894CF3"/>
    <w:rsid w:val="00897128"/>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B12"/>
    <w:rsid w:val="00961D6D"/>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E406C"/>
    <w:rsid w:val="009F3E14"/>
    <w:rsid w:val="009F6E7E"/>
    <w:rsid w:val="009F7795"/>
    <w:rsid w:val="00A1227E"/>
    <w:rsid w:val="00A13D7A"/>
    <w:rsid w:val="00A149F6"/>
    <w:rsid w:val="00A175E0"/>
    <w:rsid w:val="00A26399"/>
    <w:rsid w:val="00A304B7"/>
    <w:rsid w:val="00A45494"/>
    <w:rsid w:val="00A75BEE"/>
    <w:rsid w:val="00A760D3"/>
    <w:rsid w:val="00A82781"/>
    <w:rsid w:val="00A9113F"/>
    <w:rsid w:val="00A9158F"/>
    <w:rsid w:val="00AA1FA5"/>
    <w:rsid w:val="00AA7EBD"/>
    <w:rsid w:val="00AC0CE5"/>
    <w:rsid w:val="00AC362E"/>
    <w:rsid w:val="00AC5929"/>
    <w:rsid w:val="00AC6435"/>
    <w:rsid w:val="00AC667A"/>
    <w:rsid w:val="00AE0786"/>
    <w:rsid w:val="00AE4160"/>
    <w:rsid w:val="00AE546A"/>
    <w:rsid w:val="00AE6926"/>
    <w:rsid w:val="00AF0CE2"/>
    <w:rsid w:val="00AF2F71"/>
    <w:rsid w:val="00AF6786"/>
    <w:rsid w:val="00B023DB"/>
    <w:rsid w:val="00B04EDB"/>
    <w:rsid w:val="00B10372"/>
    <w:rsid w:val="00B105F0"/>
    <w:rsid w:val="00B12D31"/>
    <w:rsid w:val="00B33E92"/>
    <w:rsid w:val="00B40B6F"/>
    <w:rsid w:val="00B4114B"/>
    <w:rsid w:val="00B436A8"/>
    <w:rsid w:val="00B43A51"/>
    <w:rsid w:val="00B45F9E"/>
    <w:rsid w:val="00B50CAE"/>
    <w:rsid w:val="00B56556"/>
    <w:rsid w:val="00B67C4B"/>
    <w:rsid w:val="00B74024"/>
    <w:rsid w:val="00B762F9"/>
    <w:rsid w:val="00B772EB"/>
    <w:rsid w:val="00B77564"/>
    <w:rsid w:val="00B77B05"/>
    <w:rsid w:val="00B8137E"/>
    <w:rsid w:val="00B82F6C"/>
    <w:rsid w:val="00B83949"/>
    <w:rsid w:val="00B9469F"/>
    <w:rsid w:val="00B960C1"/>
    <w:rsid w:val="00B973AF"/>
    <w:rsid w:val="00B973F0"/>
    <w:rsid w:val="00BA007A"/>
    <w:rsid w:val="00BA3D5D"/>
    <w:rsid w:val="00BA5A5E"/>
    <w:rsid w:val="00BB47B6"/>
    <w:rsid w:val="00BC2D31"/>
    <w:rsid w:val="00BD7F2B"/>
    <w:rsid w:val="00BE05A2"/>
    <w:rsid w:val="00BE6597"/>
    <w:rsid w:val="00BF3359"/>
    <w:rsid w:val="00BF4DB6"/>
    <w:rsid w:val="00BF6BDA"/>
    <w:rsid w:val="00BF791D"/>
    <w:rsid w:val="00C03B8D"/>
    <w:rsid w:val="00C053E8"/>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A0532"/>
    <w:rsid w:val="00CA1066"/>
    <w:rsid w:val="00CC0F7B"/>
    <w:rsid w:val="00CC40DB"/>
    <w:rsid w:val="00CC75E1"/>
    <w:rsid w:val="00CD1713"/>
    <w:rsid w:val="00CD1743"/>
    <w:rsid w:val="00CD24B1"/>
    <w:rsid w:val="00CF13A4"/>
    <w:rsid w:val="00D04451"/>
    <w:rsid w:val="00D06C87"/>
    <w:rsid w:val="00D14B3A"/>
    <w:rsid w:val="00D2159E"/>
    <w:rsid w:val="00D50AD9"/>
    <w:rsid w:val="00D52BEA"/>
    <w:rsid w:val="00D73FC4"/>
    <w:rsid w:val="00D76C09"/>
    <w:rsid w:val="00D81212"/>
    <w:rsid w:val="00D97DEE"/>
    <w:rsid w:val="00DA095A"/>
    <w:rsid w:val="00DA140D"/>
    <w:rsid w:val="00DB2B72"/>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55BED"/>
    <w:rsid w:val="00E6544C"/>
    <w:rsid w:val="00E6792B"/>
    <w:rsid w:val="00E67999"/>
    <w:rsid w:val="00E762BC"/>
    <w:rsid w:val="00E83906"/>
    <w:rsid w:val="00E905E0"/>
    <w:rsid w:val="00EB4760"/>
    <w:rsid w:val="00EC099D"/>
    <w:rsid w:val="00EC114D"/>
    <w:rsid w:val="00EC1E16"/>
    <w:rsid w:val="00EC2D2C"/>
    <w:rsid w:val="00ED2C5E"/>
    <w:rsid w:val="00EE1A9D"/>
    <w:rsid w:val="00EF2144"/>
    <w:rsid w:val="00EF4865"/>
    <w:rsid w:val="00F137A5"/>
    <w:rsid w:val="00F2438D"/>
    <w:rsid w:val="00F259C7"/>
    <w:rsid w:val="00F3259E"/>
    <w:rsid w:val="00F32BCA"/>
    <w:rsid w:val="00F35178"/>
    <w:rsid w:val="00F466B3"/>
    <w:rsid w:val="00F508D2"/>
    <w:rsid w:val="00F547E5"/>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2E3B"/>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AF93-B76D-42A0-BF41-2B5CE328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0</TotalTime>
  <Pages>9</Pages>
  <Words>3001</Words>
  <Characters>17111</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2</cp:revision>
  <cp:lastPrinted>2021-10-15T09:54:00Z</cp:lastPrinted>
  <dcterms:created xsi:type="dcterms:W3CDTF">2021-10-19T10:30:00Z</dcterms:created>
  <dcterms:modified xsi:type="dcterms:W3CDTF">2021-10-19T10:30:00Z</dcterms:modified>
</cp:coreProperties>
</file>