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0A37FB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20</w:t>
      </w:r>
      <w:r w:rsidR="00C667EC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B4B04">
        <w:rPr>
          <w:rFonts w:ascii="Tahoma" w:eastAsia="Times New Roman" w:hAnsi="Tahoma" w:cs="Tahoma"/>
          <w:b/>
          <w:sz w:val="24"/>
          <w:szCs w:val="28"/>
          <w:lang w:val="ro-RO"/>
        </w:rPr>
        <w:t>0</w:t>
      </w:r>
      <w:r w:rsidR="00C667EC">
        <w:rPr>
          <w:rFonts w:ascii="Tahoma" w:eastAsia="Times New Roman" w:hAnsi="Tahoma" w:cs="Tahoma"/>
          <w:b/>
          <w:sz w:val="24"/>
          <w:szCs w:val="28"/>
          <w:lang w:val="ro-RO"/>
        </w:rPr>
        <w:t>9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F2A54">
        <w:rPr>
          <w:rFonts w:ascii="Tahoma" w:hAnsi="Tahoma" w:cs="Tahoma"/>
          <w:sz w:val="24"/>
          <w:szCs w:val="28"/>
          <w:lang w:val="ro-RO"/>
        </w:rPr>
        <w:t>11</w:t>
      </w:r>
      <w:r w:rsidR="005F2A54" w:rsidRPr="005F2A54">
        <w:rPr>
          <w:rFonts w:ascii="Tahoma" w:hAnsi="Tahoma" w:cs="Tahoma"/>
          <w:sz w:val="24"/>
          <w:szCs w:val="28"/>
          <w:lang w:val="ro-RO"/>
        </w:rPr>
        <w:t>2</w:t>
      </w:r>
      <w:r w:rsidR="003B4B04" w:rsidRPr="005F2A54">
        <w:rPr>
          <w:rFonts w:ascii="Tahoma" w:hAnsi="Tahoma" w:cs="Tahoma"/>
          <w:sz w:val="24"/>
          <w:szCs w:val="28"/>
          <w:lang w:val="ro-RO"/>
        </w:rPr>
        <w:t>1</w:t>
      </w:r>
      <w:r w:rsidR="009A38EB" w:rsidRPr="005F2A54">
        <w:rPr>
          <w:rFonts w:ascii="Tahoma" w:hAnsi="Tahoma" w:cs="Tahoma"/>
          <w:sz w:val="24"/>
          <w:szCs w:val="28"/>
          <w:lang w:val="ro-RO"/>
        </w:rPr>
        <w:t>7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1437DA" w:rsidRPr="009A38EB">
        <w:rPr>
          <w:rFonts w:ascii="Tahoma" w:hAnsi="Tahoma" w:cs="Tahoma"/>
          <w:sz w:val="24"/>
          <w:szCs w:val="28"/>
          <w:lang w:val="ro-RO"/>
        </w:rPr>
        <w:t>0</w:t>
      </w:r>
      <w:r w:rsidR="00C667EC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20</w:t>
      </w:r>
      <w:r w:rsidR="00C667EC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1437DA">
        <w:rPr>
          <w:rFonts w:ascii="Tahoma" w:hAnsi="Tahoma" w:cs="Tahoma"/>
          <w:sz w:val="24"/>
          <w:szCs w:val="28"/>
          <w:lang w:val="ro-RO"/>
        </w:rPr>
        <w:t>0</w:t>
      </w:r>
      <w:r w:rsidR="00C667EC">
        <w:rPr>
          <w:rFonts w:ascii="Tahoma" w:hAnsi="Tahoma" w:cs="Tahoma"/>
          <w:sz w:val="24"/>
          <w:szCs w:val="28"/>
          <w:lang w:val="ro-RO"/>
        </w:rPr>
        <w:t>9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3F48AA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 la prezenta hotărâre, </w:t>
      </w:r>
      <w:r w:rsidR="005F2A54" w:rsidRPr="00316345">
        <w:rPr>
          <w:rFonts w:ascii="Tahoma" w:hAnsi="Tahoma" w:cs="Tahoma"/>
          <w:sz w:val="24"/>
          <w:szCs w:val="28"/>
          <w:lang w:val="ro-RO"/>
        </w:rPr>
        <w:t xml:space="preserve">începând cu data de </w:t>
      </w:r>
      <w:r w:rsidR="005F2A54">
        <w:rPr>
          <w:rFonts w:ascii="Tahoma" w:hAnsi="Tahoma" w:cs="Tahoma"/>
          <w:b/>
          <w:sz w:val="24"/>
          <w:szCs w:val="28"/>
          <w:lang w:val="ro-RO"/>
        </w:rPr>
        <w:t>10</w:t>
      </w:r>
      <w:r w:rsidR="005F2A54" w:rsidRPr="00316345">
        <w:rPr>
          <w:rFonts w:ascii="Tahoma" w:hAnsi="Tahoma" w:cs="Tahoma"/>
          <w:b/>
          <w:sz w:val="24"/>
          <w:szCs w:val="28"/>
          <w:lang w:val="ro-RO"/>
        </w:rPr>
        <w:t>.1</w:t>
      </w:r>
      <w:r w:rsidR="005F2A54">
        <w:rPr>
          <w:rFonts w:ascii="Tahoma" w:hAnsi="Tahoma" w:cs="Tahoma"/>
          <w:b/>
          <w:sz w:val="24"/>
          <w:szCs w:val="28"/>
          <w:lang w:val="ro-RO"/>
        </w:rPr>
        <w:t>1</w:t>
      </w:r>
      <w:r w:rsidR="005F2A54" w:rsidRPr="00316345">
        <w:rPr>
          <w:rFonts w:ascii="Tahoma" w:hAnsi="Tahoma" w:cs="Tahoma"/>
          <w:b/>
          <w:sz w:val="24"/>
          <w:szCs w:val="28"/>
          <w:lang w:val="ro-RO"/>
        </w:rPr>
        <w:t>.2021</w:t>
      </w:r>
      <w:r w:rsidR="005F2A54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lastRenderedPageBreak/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 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D829E4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D829E4">
        <w:rPr>
          <w:rFonts w:ascii="Tahoma" w:eastAsia="Times New Roman" w:hAnsi="Tahoma" w:cs="Tahoma"/>
          <w:b/>
          <w:sz w:val="24"/>
          <w:szCs w:val="28"/>
          <w:lang w:val="ro-RO"/>
        </w:rPr>
        <w:t>6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D829E4">
        <w:rPr>
          <w:rFonts w:ascii="Tahoma" w:eastAsia="Times New Roman" w:hAnsi="Tahoma" w:cs="Tahoma"/>
          <w:b/>
          <w:sz w:val="24"/>
          <w:szCs w:val="28"/>
          <w:lang w:val="ro-RO"/>
        </w:rPr>
        <w:t>7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208/09.11.2021</w:t>
      </w:r>
    </w:p>
    <w:tbl>
      <w:tblPr>
        <w:tblW w:w="0" w:type="auto"/>
        <w:jc w:val="center"/>
        <w:tblLook w:val="04A0"/>
      </w:tblPr>
      <w:tblGrid>
        <w:gridCol w:w="986"/>
        <w:gridCol w:w="3020"/>
        <w:gridCol w:w="4666"/>
      </w:tblGrid>
      <w:tr w:rsidR="0074421A" w:rsidRPr="00655999" w:rsidTr="00655999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655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59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10,44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6,16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5,61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10,53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6,07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9,76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5,88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9,91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9,94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10,58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10,19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6,88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5,28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5,27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10,36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6,13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5,73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14,69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6,84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8,06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6,92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8,33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5,63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7,77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8,35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3,53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6,69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4,69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4,22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7,18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8,87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6,13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8,15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9,04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6,61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8,14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7,82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8,26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8,12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7,64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6,23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9,77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11,92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9,71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6,57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2,25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10,27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11,04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11,27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6,06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6,68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11,35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8,42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7,18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9,05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2,51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3,89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3,05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6,97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8,44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7,42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9,48</w:t>
            </w:r>
          </w:p>
        </w:tc>
      </w:tr>
      <w:tr w:rsidR="0074421A" w:rsidRPr="00655999" w:rsidTr="0065599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55999" w:rsidRDefault="0074421A" w:rsidP="007442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55999" w:rsidRDefault="0074421A" w:rsidP="00744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65599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7,26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47" w:rsidRDefault="004E0C47" w:rsidP="00912FDC">
      <w:pPr>
        <w:spacing w:after="0" w:line="240" w:lineRule="auto"/>
      </w:pPr>
      <w:r>
        <w:separator/>
      </w:r>
    </w:p>
  </w:endnote>
  <w:endnote w:type="continuationSeparator" w:id="1">
    <w:p w:rsidR="004E0C47" w:rsidRDefault="004E0C4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C33D2">
      <w:rPr>
        <w:rFonts w:ascii="Tahoma" w:hAnsi="Tahoma" w:cs="Tahoma"/>
        <w:b/>
        <w:bCs/>
        <w:noProof/>
        <w:sz w:val="16"/>
        <w:szCs w:val="16"/>
      </w:rPr>
      <w:t>4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C33D2">
      <w:rPr>
        <w:rFonts w:ascii="Tahoma" w:hAnsi="Tahoma" w:cs="Tahoma"/>
        <w:b/>
        <w:bCs/>
        <w:noProof/>
        <w:sz w:val="16"/>
        <w:szCs w:val="16"/>
      </w:rPr>
      <w:t>4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C33D2">
      <w:rPr>
        <w:rFonts w:ascii="Tahoma" w:hAnsi="Tahoma" w:cs="Tahoma"/>
        <w:b/>
        <w:bCs/>
        <w:noProof/>
        <w:sz w:val="16"/>
        <w:szCs w:val="16"/>
      </w:rPr>
      <w:t>1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C33D2">
      <w:rPr>
        <w:rFonts w:ascii="Tahoma" w:hAnsi="Tahoma" w:cs="Tahoma"/>
        <w:b/>
        <w:bCs/>
        <w:noProof/>
        <w:sz w:val="16"/>
        <w:szCs w:val="16"/>
      </w:rPr>
      <w:t>1</w:t>
    </w:r>
    <w:r w:rsidR="0079559D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47" w:rsidRDefault="004E0C47" w:rsidP="00912FDC">
      <w:pPr>
        <w:spacing w:after="0" w:line="240" w:lineRule="auto"/>
      </w:pPr>
      <w:r>
        <w:separator/>
      </w:r>
    </w:p>
  </w:footnote>
  <w:footnote w:type="continuationSeparator" w:id="1">
    <w:p w:rsidR="004E0C47" w:rsidRDefault="004E0C4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24CD9"/>
    <w:rsid w:val="000258FC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11BE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43171"/>
    <w:rsid w:val="001437DA"/>
    <w:rsid w:val="001444FB"/>
    <w:rsid w:val="00150368"/>
    <w:rsid w:val="0015668F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D06FD"/>
    <w:rsid w:val="001D161F"/>
    <w:rsid w:val="001D50F5"/>
    <w:rsid w:val="001D70E3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203A02"/>
    <w:rsid w:val="00205E64"/>
    <w:rsid w:val="002147DA"/>
    <w:rsid w:val="00220212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E9F"/>
    <w:rsid w:val="002A5788"/>
    <w:rsid w:val="002B4004"/>
    <w:rsid w:val="002B54BC"/>
    <w:rsid w:val="002C2251"/>
    <w:rsid w:val="002C505E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6282"/>
    <w:rsid w:val="00397839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B200A"/>
    <w:rsid w:val="004B3AEC"/>
    <w:rsid w:val="004B5DAE"/>
    <w:rsid w:val="004C2C47"/>
    <w:rsid w:val="004C5BD0"/>
    <w:rsid w:val="004D1746"/>
    <w:rsid w:val="004D2241"/>
    <w:rsid w:val="004E0C47"/>
    <w:rsid w:val="004E4A63"/>
    <w:rsid w:val="004E6255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A54"/>
    <w:rsid w:val="005F2B8E"/>
    <w:rsid w:val="005F3607"/>
    <w:rsid w:val="005F6D73"/>
    <w:rsid w:val="00602A8F"/>
    <w:rsid w:val="006120A8"/>
    <w:rsid w:val="00615396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70A73"/>
    <w:rsid w:val="007713F6"/>
    <w:rsid w:val="007722A6"/>
    <w:rsid w:val="00777321"/>
    <w:rsid w:val="0079106E"/>
    <w:rsid w:val="0079559D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80494C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3E3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76824"/>
    <w:rsid w:val="00B87343"/>
    <w:rsid w:val="00B9078A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C05E8"/>
    <w:rsid w:val="00DC163F"/>
    <w:rsid w:val="00DC2307"/>
    <w:rsid w:val="00DC33D2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FED"/>
    <w:rsid w:val="00E8542F"/>
    <w:rsid w:val="00E878B2"/>
    <w:rsid w:val="00E905E0"/>
    <w:rsid w:val="00E9279E"/>
    <w:rsid w:val="00E94A78"/>
    <w:rsid w:val="00E96B3D"/>
    <w:rsid w:val="00EA1E9E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9D4-E5CA-404E-BE2C-E45205C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2021-11-09T11:57:00Z</cp:lastPrinted>
  <dcterms:created xsi:type="dcterms:W3CDTF">2021-11-09T12:46:00Z</dcterms:created>
  <dcterms:modified xsi:type="dcterms:W3CDTF">2021-11-09T12:46:00Z</dcterms:modified>
</cp:coreProperties>
</file>